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C08" w:rsidRPr="003514FA" w:rsidRDefault="00024894" w:rsidP="003514FA">
      <w:pPr>
        <w:widowControl w:val="0"/>
        <w:shd w:val="clear" w:color="auto" w:fill="FFFFFF"/>
        <w:autoSpaceDE w:val="0"/>
        <w:autoSpaceDN w:val="0"/>
        <w:adjustRightInd w:val="0"/>
        <w:spacing w:after="0" w:line="240" w:lineRule="auto"/>
        <w:ind w:left="567"/>
        <w:jc w:val="center"/>
        <w:outlineLvl w:val="0"/>
        <w:rPr>
          <w:rFonts w:ascii="Garamond" w:eastAsia="Times New Roman" w:hAnsi="Garamond" w:cs="Arial"/>
          <w:b/>
          <w:bCs/>
          <w:spacing w:val="4"/>
          <w:kern w:val="0"/>
          <w:sz w:val="32"/>
          <w:szCs w:val="32"/>
          <w:lang w:eastAsia="tr-TR"/>
          <w14:ligatures w14:val="none"/>
        </w:rPr>
      </w:pPr>
      <w:r w:rsidRPr="003514FA">
        <w:rPr>
          <w:rFonts w:ascii="Garamond" w:eastAsia="Times New Roman" w:hAnsi="Garamond" w:cs="Arial"/>
          <w:b/>
          <w:bCs/>
          <w:spacing w:val="4"/>
          <w:kern w:val="0"/>
          <w:sz w:val="32"/>
          <w:szCs w:val="32"/>
          <w:lang w:eastAsia="tr-TR"/>
          <w14:ligatures w14:val="none"/>
        </w:rPr>
        <w:t>Çağrı Merkezi Hizmeti Teknik Şartnamesi</w:t>
      </w:r>
    </w:p>
    <w:p w:rsidR="00B20F40" w:rsidRPr="00024894" w:rsidRDefault="00B20F40" w:rsidP="00104FFF">
      <w:pPr>
        <w:jc w:val="both"/>
        <w:rPr>
          <w:rFonts w:asciiTheme="majorHAnsi" w:hAnsiTheme="majorHAnsi" w:cstheme="majorHAnsi"/>
          <w:b/>
          <w:bCs/>
        </w:rPr>
      </w:pPr>
    </w:p>
    <w:p w:rsidR="00024894" w:rsidRPr="00024894" w:rsidRDefault="00024894" w:rsidP="00104FFF">
      <w:pPr>
        <w:pStyle w:val="Default"/>
        <w:jc w:val="both"/>
        <w:rPr>
          <w:rFonts w:asciiTheme="majorHAnsi" w:hAnsiTheme="majorHAnsi" w:cstheme="majorHAnsi"/>
          <w:sz w:val="22"/>
          <w:szCs w:val="22"/>
        </w:rPr>
      </w:pPr>
      <w:r w:rsidRPr="00024894">
        <w:rPr>
          <w:rFonts w:asciiTheme="majorHAnsi" w:hAnsiTheme="majorHAnsi" w:cstheme="majorHAnsi"/>
          <w:sz w:val="22"/>
          <w:szCs w:val="22"/>
        </w:rPr>
        <w:t>İşbu şartnamede İstanbul Bilgi Üniversitesi “BİLGİ”, teklif veren kuruluş ise “FİRMA” olarak anılacaktır.</w:t>
      </w:r>
    </w:p>
    <w:p w:rsidR="00024894" w:rsidRPr="00024894" w:rsidRDefault="00024894" w:rsidP="00104FFF">
      <w:pPr>
        <w:jc w:val="both"/>
        <w:rPr>
          <w:rFonts w:ascii="Calibri Light" w:hAnsi="Calibri Light" w:cs="Calibri Light"/>
          <w:b/>
          <w:bCs/>
        </w:rPr>
      </w:pPr>
    </w:p>
    <w:p w:rsidR="00811C08" w:rsidRPr="00024894" w:rsidRDefault="00024894" w:rsidP="00104FFF">
      <w:pPr>
        <w:pStyle w:val="ListParagraph"/>
        <w:numPr>
          <w:ilvl w:val="0"/>
          <w:numId w:val="2"/>
        </w:numPr>
        <w:jc w:val="both"/>
        <w:rPr>
          <w:rFonts w:ascii="Calibri Light" w:hAnsi="Calibri Light" w:cs="Calibri Light"/>
          <w:b/>
          <w:bCs/>
        </w:rPr>
      </w:pPr>
      <w:r>
        <w:rPr>
          <w:rFonts w:ascii="Calibri Light" w:hAnsi="Calibri Light" w:cs="Calibri Light"/>
          <w:b/>
          <w:bCs/>
        </w:rPr>
        <w:t>Amaç</w:t>
      </w:r>
      <w:bookmarkStart w:id="0" w:name="_GoBack"/>
      <w:bookmarkEnd w:id="0"/>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İstanbul Bilgi Üniversitesi tarafından yürütülmekte olan yüksek öğrenim faaliyeti ile ilgili</w:t>
      </w:r>
      <w:r w:rsidR="001E4E3A" w:rsidRPr="00024894">
        <w:rPr>
          <w:rFonts w:ascii="Calibri Light" w:hAnsi="Calibri Light" w:cs="Calibri Light"/>
        </w:rPr>
        <w:t xml:space="preserve"> </w:t>
      </w:r>
      <w:r w:rsidRPr="00024894">
        <w:rPr>
          <w:rFonts w:ascii="Calibri Light" w:hAnsi="Calibri Light" w:cs="Calibri Light"/>
        </w:rPr>
        <w:t>olarak; İstanbul Bilgi Üniversitesi öğrencilerinin, mezunlarının, aday öğrencilerinin ve diğer</w:t>
      </w:r>
      <w:r w:rsidR="001E4E3A" w:rsidRPr="00024894">
        <w:rPr>
          <w:rFonts w:ascii="Calibri Light" w:hAnsi="Calibri Light" w:cs="Calibri Light"/>
        </w:rPr>
        <w:t xml:space="preserve"> </w:t>
      </w:r>
      <w:r w:rsidRPr="00024894">
        <w:rPr>
          <w:rFonts w:ascii="Calibri Light" w:hAnsi="Calibri Light" w:cs="Calibri Light"/>
        </w:rPr>
        <w:t xml:space="preserve">kişilerin İstanbul </w:t>
      </w:r>
      <w:r w:rsidR="001E4E3A" w:rsidRPr="00024894">
        <w:rPr>
          <w:rFonts w:ascii="Calibri Light" w:hAnsi="Calibri Light" w:cs="Calibri Light"/>
        </w:rPr>
        <w:t xml:space="preserve"> </w:t>
      </w:r>
      <w:r w:rsidR="008E49FF" w:rsidRPr="00024894">
        <w:rPr>
          <w:rFonts w:ascii="Calibri Light" w:hAnsi="Calibri Light" w:cs="Calibri Light"/>
        </w:rPr>
        <w:t>B</w:t>
      </w:r>
      <w:r w:rsidRPr="00024894">
        <w:rPr>
          <w:rFonts w:ascii="Calibri Light" w:hAnsi="Calibri Light" w:cs="Calibri Light"/>
        </w:rPr>
        <w:t>ilgi Üniversitesine telefon, e-posta, vb. iletişim araçları vasıtası ile</w:t>
      </w:r>
      <w:r w:rsidR="008E49FF" w:rsidRPr="00024894">
        <w:rPr>
          <w:rFonts w:ascii="Calibri Light" w:hAnsi="Calibri Light" w:cs="Calibri Light"/>
        </w:rPr>
        <w:t xml:space="preserve"> </w:t>
      </w:r>
      <w:r w:rsidRPr="00024894">
        <w:rPr>
          <w:rFonts w:ascii="Calibri Light" w:hAnsi="Calibri Light" w:cs="Calibri Light"/>
        </w:rPr>
        <w:t xml:space="preserve">yönelttikleri soru, talep ve problemlerin cevaplandırılmasına yönelik ihtiyacın </w:t>
      </w:r>
      <w:r w:rsidR="00024894" w:rsidRPr="00024894">
        <w:rPr>
          <w:rFonts w:ascii="Calibri Light" w:hAnsi="Calibri Light" w:cs="Calibri Light"/>
        </w:rPr>
        <w:t>Ç</w:t>
      </w:r>
      <w:r w:rsidRPr="00024894">
        <w:rPr>
          <w:rFonts w:ascii="Calibri Light" w:hAnsi="Calibri Light" w:cs="Calibri Light"/>
        </w:rPr>
        <w:t>ağrı</w:t>
      </w:r>
      <w:r w:rsidR="008E49FF" w:rsidRPr="00024894">
        <w:rPr>
          <w:rFonts w:ascii="Calibri Light" w:hAnsi="Calibri Light" w:cs="Calibri Light"/>
        </w:rPr>
        <w:t xml:space="preserve"> </w:t>
      </w:r>
      <w:r w:rsidR="00024894" w:rsidRPr="00024894">
        <w:rPr>
          <w:rFonts w:ascii="Calibri Light" w:hAnsi="Calibri Light" w:cs="Calibri Light"/>
        </w:rPr>
        <w:t>M</w:t>
      </w:r>
      <w:r w:rsidRPr="00024894">
        <w:rPr>
          <w:rFonts w:ascii="Calibri Light" w:hAnsi="Calibri Light" w:cs="Calibri Light"/>
        </w:rPr>
        <w:t>erkezi ekibi ile karşılanması ve ilgili birimlere yönlendirilmesinin yanı sıra tüm telefon,</w:t>
      </w:r>
      <w:r w:rsidR="00024894" w:rsidRPr="00024894">
        <w:rPr>
          <w:rFonts w:ascii="Calibri Light" w:hAnsi="Calibri Light" w:cs="Calibri Light"/>
        </w:rPr>
        <w:t xml:space="preserve"> </w:t>
      </w:r>
      <w:r w:rsidRPr="00024894">
        <w:rPr>
          <w:rFonts w:ascii="Calibri Light" w:hAnsi="Calibri Light" w:cs="Calibri Light"/>
        </w:rPr>
        <w:t>e-posta, vb. görüşmelerinin tamamının Microsoft Dynamics CRM üzerinde</w:t>
      </w:r>
      <w:r w:rsidR="008E49FF" w:rsidRPr="00024894">
        <w:rPr>
          <w:rFonts w:ascii="Calibri Light" w:hAnsi="Calibri Light" w:cs="Calibri Light"/>
        </w:rPr>
        <w:t xml:space="preserve"> </w:t>
      </w:r>
      <w:r w:rsidRPr="00024894">
        <w:rPr>
          <w:rFonts w:ascii="Calibri Light" w:hAnsi="Calibri Light" w:cs="Calibri Light"/>
        </w:rPr>
        <w:t>kaydedilmesi ve gerektiği hallerde ilgili birimlere yönlendirilmesi</w:t>
      </w:r>
    </w:p>
    <w:p w:rsidR="00024894" w:rsidRDefault="00024894" w:rsidP="00CC15E6">
      <w:pPr>
        <w:spacing w:line="276" w:lineRule="auto"/>
        <w:jc w:val="both"/>
        <w:rPr>
          <w:rFonts w:ascii="Calibri Light" w:hAnsi="Calibri Light" w:cs="Calibri Light"/>
          <w:b/>
          <w:bCs/>
        </w:rPr>
      </w:pPr>
    </w:p>
    <w:p w:rsidR="00B20F40" w:rsidRPr="00024894" w:rsidRDefault="00024894" w:rsidP="00CC15E6">
      <w:pPr>
        <w:pStyle w:val="ListParagraph"/>
        <w:numPr>
          <w:ilvl w:val="0"/>
          <w:numId w:val="2"/>
        </w:numPr>
        <w:spacing w:line="276" w:lineRule="auto"/>
        <w:jc w:val="both"/>
        <w:rPr>
          <w:rFonts w:ascii="Calibri Light" w:hAnsi="Calibri Light" w:cs="Calibri Light"/>
          <w:b/>
          <w:bCs/>
        </w:rPr>
      </w:pPr>
      <w:r>
        <w:rPr>
          <w:rFonts w:ascii="Calibri Light" w:hAnsi="Calibri Light" w:cs="Calibri Light"/>
          <w:b/>
          <w:bCs/>
        </w:rPr>
        <w:t>Kapsam</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 xml:space="preserve">a) </w:t>
      </w:r>
      <w:r w:rsidR="00024894">
        <w:rPr>
          <w:rFonts w:ascii="Calibri Light" w:hAnsi="Calibri Light" w:cs="Calibri Light"/>
        </w:rPr>
        <w:t>FİRMA</w:t>
      </w:r>
      <w:r w:rsidRPr="00024894">
        <w:rPr>
          <w:rFonts w:ascii="Calibri Light" w:hAnsi="Calibri Light" w:cs="Calibri Light"/>
        </w:rPr>
        <w:t xml:space="preserve">, İstanbul Bilgi Üniversitesi </w:t>
      </w:r>
      <w:r w:rsidR="00024894" w:rsidRPr="00024894">
        <w:rPr>
          <w:rFonts w:ascii="Calibri Light" w:hAnsi="Calibri Light" w:cs="Calibri Light"/>
        </w:rPr>
        <w:t>Ç</w:t>
      </w:r>
      <w:r w:rsidRPr="00024894">
        <w:rPr>
          <w:rFonts w:ascii="Calibri Light" w:hAnsi="Calibri Light" w:cs="Calibri Light"/>
        </w:rPr>
        <w:t xml:space="preserve">ağrı </w:t>
      </w:r>
      <w:r w:rsidR="00024894" w:rsidRPr="00024894">
        <w:rPr>
          <w:rFonts w:ascii="Calibri Light" w:hAnsi="Calibri Light" w:cs="Calibri Light"/>
        </w:rPr>
        <w:t>M</w:t>
      </w:r>
      <w:r w:rsidRPr="00024894">
        <w:rPr>
          <w:rFonts w:ascii="Calibri Light" w:hAnsi="Calibri Light" w:cs="Calibri Light"/>
        </w:rPr>
        <w:t>erkezi mevcut yapısı ile toplam 12 aylık</w:t>
      </w:r>
      <w:r w:rsidR="001E4E3A" w:rsidRPr="00024894">
        <w:rPr>
          <w:rFonts w:ascii="Calibri Light" w:hAnsi="Calibri Light" w:cs="Calibri Light"/>
        </w:rPr>
        <w:t xml:space="preserve"> </w:t>
      </w:r>
      <w:r w:rsidRPr="00024894">
        <w:rPr>
          <w:rFonts w:ascii="Calibri Light" w:hAnsi="Calibri Light" w:cs="Calibri Light"/>
        </w:rPr>
        <w:t>süreçte minimum 9 Çağrı Merkezi Personeli İletişim Danışmanı ve 1 Yönetici sene</w:t>
      </w:r>
      <w:r w:rsidR="001E4E3A" w:rsidRPr="00024894">
        <w:rPr>
          <w:rFonts w:ascii="Calibri Light" w:hAnsi="Calibri Light" w:cs="Calibri Light"/>
        </w:rPr>
        <w:t xml:space="preserve"> </w:t>
      </w:r>
      <w:r w:rsidRPr="00024894">
        <w:rPr>
          <w:rFonts w:ascii="Calibri Light" w:hAnsi="Calibri Light" w:cs="Calibri Light"/>
        </w:rPr>
        <w:t>içerisinde olmak üzere toplamda 10 kişilik ekip ile hizmet verecektir.</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b) Öğrenci, mezun, aday öğrenci, öğretmen, veli vb. kategorilere bilgilendirme hizmeti</w:t>
      </w:r>
      <w:r w:rsidR="001E4E3A" w:rsidRPr="00024894">
        <w:rPr>
          <w:rFonts w:ascii="Calibri Light" w:hAnsi="Calibri Light" w:cs="Calibri Light"/>
        </w:rPr>
        <w:t xml:space="preserve"> </w:t>
      </w:r>
      <w:r w:rsidRPr="00024894">
        <w:rPr>
          <w:rFonts w:ascii="Calibri Light" w:hAnsi="Calibri Light" w:cs="Calibri Light"/>
        </w:rPr>
        <w:t>sunulacaktır.</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 xml:space="preserve">c) Dış arama, </w:t>
      </w:r>
      <w:proofErr w:type="spellStart"/>
      <w:r w:rsidRPr="00024894">
        <w:rPr>
          <w:rFonts w:ascii="Calibri Light" w:hAnsi="Calibri Light" w:cs="Calibri Light"/>
        </w:rPr>
        <w:t>sms</w:t>
      </w:r>
      <w:proofErr w:type="spellEnd"/>
      <w:r w:rsidRPr="00024894">
        <w:rPr>
          <w:rFonts w:ascii="Calibri Light" w:hAnsi="Calibri Light" w:cs="Calibri Light"/>
        </w:rPr>
        <w:t xml:space="preserve">, e-posta, </w:t>
      </w:r>
      <w:proofErr w:type="spellStart"/>
      <w:r w:rsidRPr="00024894">
        <w:rPr>
          <w:rFonts w:ascii="Calibri Light" w:hAnsi="Calibri Light" w:cs="Calibri Light"/>
        </w:rPr>
        <w:t>whatsapp</w:t>
      </w:r>
      <w:proofErr w:type="spellEnd"/>
      <w:r w:rsidRPr="00024894">
        <w:rPr>
          <w:rFonts w:ascii="Calibri Light" w:hAnsi="Calibri Light" w:cs="Calibri Light"/>
        </w:rPr>
        <w:t xml:space="preserve"> vb. yollar ile tanıtım ve etkinlik gibi bilgilendirme</w:t>
      </w:r>
      <w:r w:rsidR="001E4E3A" w:rsidRPr="00024894">
        <w:rPr>
          <w:rFonts w:ascii="Calibri Light" w:hAnsi="Calibri Light" w:cs="Calibri Light"/>
        </w:rPr>
        <w:t xml:space="preserve"> </w:t>
      </w:r>
      <w:r w:rsidRPr="00024894">
        <w:rPr>
          <w:rFonts w:ascii="Calibri Light" w:hAnsi="Calibri Light" w:cs="Calibri Light"/>
        </w:rPr>
        <w:t>süreçlerine destek olacaktır.</w:t>
      </w:r>
    </w:p>
    <w:p w:rsidR="003514FA" w:rsidRDefault="00811C08" w:rsidP="00CC15E6">
      <w:pPr>
        <w:spacing w:line="276" w:lineRule="auto"/>
        <w:jc w:val="both"/>
        <w:rPr>
          <w:rFonts w:ascii="Calibri Light" w:hAnsi="Calibri Light" w:cs="Calibri Light"/>
          <w:color w:val="FF0000"/>
          <w:highlight w:val="yellow"/>
        </w:rPr>
      </w:pPr>
      <w:r w:rsidRPr="00024894">
        <w:rPr>
          <w:rFonts w:ascii="Calibri Light" w:hAnsi="Calibri Light" w:cs="Calibri Light"/>
        </w:rPr>
        <w:t>d) Haftanın 7 günü</w:t>
      </w:r>
      <w:r w:rsidR="003514FA">
        <w:rPr>
          <w:rFonts w:ascii="Calibri Light" w:hAnsi="Calibri Light" w:cs="Calibri Light"/>
        </w:rPr>
        <w:t xml:space="preserve">, </w:t>
      </w:r>
      <w:r w:rsidR="003514FA" w:rsidRPr="003514FA">
        <w:rPr>
          <w:rFonts w:ascii="Calibri Light" w:hAnsi="Calibri Light" w:cs="Calibri Light"/>
        </w:rPr>
        <w:t>08:30-21:00</w:t>
      </w:r>
      <w:r w:rsidR="003514FA">
        <w:rPr>
          <w:rFonts w:ascii="Calibri Light" w:hAnsi="Calibri Light" w:cs="Calibri Light"/>
        </w:rPr>
        <w:t xml:space="preserve"> saatleri aralığında</w:t>
      </w:r>
      <w:r w:rsidRPr="00024894">
        <w:rPr>
          <w:rFonts w:ascii="Calibri Light" w:hAnsi="Calibri Light" w:cs="Calibri Light"/>
        </w:rPr>
        <w:t xml:space="preserve"> iletişim hizmeti verilecektir. Genel telefonların yanıtlanması ve ilgili</w:t>
      </w:r>
      <w:r w:rsidR="004D0832" w:rsidRPr="00024894">
        <w:rPr>
          <w:rFonts w:ascii="Calibri Light" w:hAnsi="Calibri Light" w:cs="Calibri Light"/>
        </w:rPr>
        <w:t xml:space="preserve"> </w:t>
      </w:r>
      <w:r w:rsidRPr="00024894">
        <w:rPr>
          <w:rFonts w:ascii="Calibri Light" w:hAnsi="Calibri Light" w:cs="Calibri Light"/>
        </w:rPr>
        <w:t>kişilere transfer hizmeti sağlanacaktır.</w:t>
      </w:r>
      <w:r w:rsidR="006D7F22">
        <w:rPr>
          <w:rFonts w:ascii="Calibri Light" w:hAnsi="Calibri Light" w:cs="Calibri Light"/>
        </w:rPr>
        <w:t xml:space="preserve"> </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e) Microsoft Dynamics CRM üzerinden gelen talepler kayıt altına alınacak ve</w:t>
      </w:r>
      <w:r w:rsidR="004D0832" w:rsidRPr="00024894">
        <w:rPr>
          <w:rFonts w:ascii="Calibri Light" w:hAnsi="Calibri Light" w:cs="Calibri Light"/>
        </w:rPr>
        <w:t xml:space="preserve"> </w:t>
      </w:r>
      <w:r w:rsidRPr="00024894">
        <w:rPr>
          <w:rFonts w:ascii="Calibri Light" w:hAnsi="Calibri Light" w:cs="Calibri Light"/>
        </w:rPr>
        <w:t>gelen telefonlar bu sistem üzerinden birimlere yönlendirilebilecektir.</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f) Etkinlikler hakkında bilgilendirme ve LCV hizmeti verecektir.</w:t>
      </w:r>
    </w:p>
    <w:p w:rsidR="00811C08"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 xml:space="preserve">g) İstanbul </w:t>
      </w:r>
      <w:r w:rsidR="004D0832" w:rsidRPr="00024894">
        <w:rPr>
          <w:rFonts w:ascii="Calibri Light" w:hAnsi="Calibri Light" w:cs="Calibri Light"/>
        </w:rPr>
        <w:t>Bilgi Üniversitesi’nin</w:t>
      </w:r>
      <w:r w:rsidRPr="00024894">
        <w:rPr>
          <w:rFonts w:ascii="Calibri Light" w:hAnsi="Calibri Light" w:cs="Calibri Light"/>
        </w:rPr>
        <w:t xml:space="preserve"> idari birimlerine gelen aktif öğrenci sorularını yanıtlama</w:t>
      </w:r>
      <w:r w:rsidR="004D0832" w:rsidRPr="00024894">
        <w:rPr>
          <w:rFonts w:ascii="Calibri Light" w:hAnsi="Calibri Light" w:cs="Calibri Light"/>
        </w:rPr>
        <w:t xml:space="preserve"> </w:t>
      </w:r>
      <w:r w:rsidRPr="00024894">
        <w:rPr>
          <w:rFonts w:ascii="Calibri Light" w:hAnsi="Calibri Light" w:cs="Calibri Light"/>
        </w:rPr>
        <w:t>desteği verecektir.</w:t>
      </w:r>
    </w:p>
    <w:p w:rsidR="001669CC" w:rsidRPr="00024894" w:rsidRDefault="00811C08" w:rsidP="00CC15E6">
      <w:pPr>
        <w:spacing w:line="276" w:lineRule="auto"/>
        <w:jc w:val="both"/>
        <w:rPr>
          <w:rFonts w:ascii="Calibri Light" w:hAnsi="Calibri Light" w:cs="Calibri Light"/>
        </w:rPr>
      </w:pPr>
      <w:r w:rsidRPr="00024894">
        <w:rPr>
          <w:rFonts w:ascii="Calibri Light" w:hAnsi="Calibri Light" w:cs="Calibri Light"/>
        </w:rPr>
        <w:t xml:space="preserve">h) </w:t>
      </w:r>
      <w:r w:rsidR="00024894">
        <w:rPr>
          <w:rFonts w:ascii="Calibri Light" w:hAnsi="Calibri Light" w:cs="Calibri Light"/>
        </w:rPr>
        <w:t>FİRMA,</w:t>
      </w:r>
      <w:r w:rsidRPr="00024894">
        <w:rPr>
          <w:rFonts w:ascii="Calibri Light" w:hAnsi="Calibri Light" w:cs="Calibri Light"/>
        </w:rPr>
        <w:t xml:space="preserve"> çağrı merkezi danışmanlığını sunmalıdır.</w:t>
      </w:r>
      <w:r w:rsidR="001669CC" w:rsidRPr="00024894">
        <w:rPr>
          <w:rFonts w:ascii="Calibri Light" w:hAnsi="Calibri Light" w:cs="Calibri Light"/>
        </w:rPr>
        <w:t xml:space="preserve"> </w:t>
      </w:r>
    </w:p>
    <w:p w:rsidR="006D7F22" w:rsidRPr="003514FA" w:rsidRDefault="003514FA" w:rsidP="00CC15E6">
      <w:pPr>
        <w:pStyle w:val="default0"/>
        <w:spacing w:after="27" w:line="276" w:lineRule="auto"/>
        <w:jc w:val="both"/>
        <w:rPr>
          <w:rFonts w:ascii="Calibri Light" w:hAnsi="Calibri Light" w:cs="Calibri Light"/>
          <w:color w:val="auto"/>
          <w:kern w:val="2"/>
          <w:sz w:val="22"/>
          <w:szCs w:val="22"/>
          <w:lang w:eastAsia="en-US"/>
          <w14:ligatures w14:val="standardContextual"/>
        </w:rPr>
      </w:pPr>
      <w:r>
        <w:rPr>
          <w:rFonts w:ascii="Calibri Light" w:hAnsi="Calibri Light" w:cs="Calibri Light"/>
          <w:color w:val="auto"/>
          <w:kern w:val="2"/>
          <w:sz w:val="22"/>
          <w:szCs w:val="22"/>
          <w:lang w:eastAsia="en-US"/>
          <w14:ligatures w14:val="standardContextual"/>
        </w:rPr>
        <w:t>j</w:t>
      </w:r>
      <w:r w:rsidR="001669CC" w:rsidRPr="003514FA">
        <w:rPr>
          <w:rFonts w:ascii="Calibri Light" w:hAnsi="Calibri Light" w:cs="Calibri Light"/>
          <w:color w:val="auto"/>
          <w:kern w:val="2"/>
          <w:sz w:val="22"/>
          <w:szCs w:val="22"/>
          <w:lang w:eastAsia="en-US"/>
          <w14:ligatures w14:val="standardContextual"/>
        </w:rPr>
        <w:t xml:space="preserve">) </w:t>
      </w:r>
      <w:r w:rsidR="006D7F22" w:rsidRPr="003514FA">
        <w:rPr>
          <w:rFonts w:ascii="Calibri Light" w:hAnsi="Calibri Light" w:cs="Calibri Light"/>
          <w:color w:val="auto"/>
          <w:kern w:val="2"/>
          <w:sz w:val="22"/>
          <w:szCs w:val="22"/>
          <w:lang w:eastAsia="en-US"/>
          <w14:ligatures w14:val="standardContextual"/>
        </w:rPr>
        <w:t>FİRMA, bu şartnamede bahsedilen gereksinimlere uygun referans müşteri bilgileri</w:t>
      </w:r>
      <w:r w:rsidR="00CC15E6" w:rsidRPr="003514FA">
        <w:rPr>
          <w:rFonts w:ascii="Calibri Light" w:hAnsi="Calibri Light" w:cs="Calibri Light"/>
          <w:color w:val="auto"/>
          <w:kern w:val="2"/>
          <w:sz w:val="22"/>
          <w:szCs w:val="22"/>
          <w:lang w:eastAsia="en-US"/>
          <w14:ligatures w14:val="standardContextual"/>
        </w:rPr>
        <w:t>ni</w:t>
      </w:r>
      <w:r w:rsidR="006D7F22" w:rsidRPr="003514FA">
        <w:rPr>
          <w:rFonts w:ascii="Calibri Light" w:hAnsi="Calibri Light" w:cs="Calibri Light"/>
          <w:color w:val="auto"/>
          <w:kern w:val="2"/>
          <w:sz w:val="22"/>
          <w:szCs w:val="22"/>
          <w:lang w:eastAsia="en-US"/>
          <w14:ligatures w14:val="standardContextual"/>
        </w:rPr>
        <w:t xml:space="preserve"> (</w:t>
      </w:r>
      <w:proofErr w:type="gramStart"/>
      <w:r w:rsidR="006D7F22" w:rsidRPr="003514FA">
        <w:rPr>
          <w:rFonts w:ascii="Calibri Light" w:hAnsi="Calibri Light" w:cs="Calibri Light"/>
          <w:color w:val="auto"/>
          <w:kern w:val="2"/>
          <w:sz w:val="22"/>
          <w:szCs w:val="22"/>
          <w:lang w:eastAsia="en-US"/>
          <w14:ligatures w14:val="standardContextual"/>
        </w:rPr>
        <w:t>resmi</w:t>
      </w:r>
      <w:proofErr w:type="gramEnd"/>
      <w:r w:rsidR="006D7F22" w:rsidRPr="003514FA">
        <w:rPr>
          <w:rFonts w:ascii="Calibri Light" w:hAnsi="Calibri Light" w:cs="Calibri Light"/>
          <w:color w:val="auto"/>
          <w:kern w:val="2"/>
          <w:sz w:val="22"/>
          <w:szCs w:val="22"/>
          <w:lang w:eastAsia="en-US"/>
          <w14:ligatures w14:val="standardContextual"/>
        </w:rPr>
        <w:t xml:space="preserve"> belgeler ve düzenlediği faturalar</w:t>
      </w:r>
      <w:r w:rsidR="00CC15E6" w:rsidRPr="003514FA">
        <w:rPr>
          <w:rFonts w:ascii="Calibri Light" w:hAnsi="Calibri Light" w:cs="Calibri Light"/>
          <w:color w:val="auto"/>
          <w:kern w:val="2"/>
          <w:sz w:val="22"/>
          <w:szCs w:val="22"/>
          <w:lang w:eastAsia="en-US"/>
          <w14:ligatures w14:val="standardContextual"/>
        </w:rPr>
        <w:t xml:space="preserve"> </w:t>
      </w:r>
      <w:proofErr w:type="spellStart"/>
      <w:r w:rsidR="00CC15E6" w:rsidRPr="003514FA">
        <w:rPr>
          <w:rFonts w:ascii="Calibri Light" w:hAnsi="Calibri Light" w:cs="Calibri Light"/>
          <w:color w:val="auto"/>
          <w:kern w:val="2"/>
          <w:sz w:val="22"/>
          <w:szCs w:val="22"/>
          <w:lang w:eastAsia="en-US"/>
          <w14:ligatures w14:val="standardContextual"/>
        </w:rPr>
        <w:t>vb</w:t>
      </w:r>
      <w:proofErr w:type="spellEnd"/>
      <w:r w:rsidRPr="003514FA">
        <w:rPr>
          <w:rFonts w:ascii="Calibri Light" w:hAnsi="Calibri Light" w:cs="Calibri Light"/>
          <w:color w:val="auto"/>
          <w:kern w:val="2"/>
          <w:sz w:val="22"/>
          <w:szCs w:val="22"/>
          <w:lang w:eastAsia="en-US"/>
          <w14:ligatures w14:val="standardContextual"/>
        </w:rPr>
        <w:t xml:space="preserve"> evraklar</w:t>
      </w:r>
      <w:r w:rsidR="006D7F22" w:rsidRPr="003514FA">
        <w:rPr>
          <w:rFonts w:ascii="Calibri Light" w:hAnsi="Calibri Light" w:cs="Calibri Light"/>
          <w:color w:val="auto"/>
          <w:kern w:val="2"/>
          <w:sz w:val="22"/>
          <w:szCs w:val="22"/>
          <w:lang w:eastAsia="en-US"/>
          <w14:ligatures w14:val="standardContextual"/>
        </w:rPr>
        <w:t xml:space="preserve">) sağlayacaktır. Bu referans müşterilerin içerisinde eğitim sektöründe faaliyet gösteren kurum ya da kurumların olması tercih sebebidir. </w:t>
      </w:r>
    </w:p>
    <w:p w:rsidR="006D7F22" w:rsidRDefault="006D7F22" w:rsidP="00CC15E6">
      <w:pPr>
        <w:spacing w:line="276" w:lineRule="auto"/>
        <w:jc w:val="both"/>
        <w:rPr>
          <w:rFonts w:ascii="Calibri Light" w:hAnsi="Calibri Light" w:cs="Calibri Light"/>
        </w:rPr>
      </w:pPr>
    </w:p>
    <w:p w:rsidR="00FE3578" w:rsidRPr="00024894" w:rsidRDefault="00FE3578" w:rsidP="00CC15E6">
      <w:pPr>
        <w:spacing w:line="276" w:lineRule="auto"/>
        <w:jc w:val="both"/>
        <w:rPr>
          <w:rFonts w:ascii="Calibri Light" w:hAnsi="Calibri Light" w:cs="Calibri Light"/>
        </w:rPr>
      </w:pPr>
      <w:r w:rsidRPr="00024894">
        <w:rPr>
          <w:rFonts w:ascii="Calibri Light" w:hAnsi="Calibri Light" w:cs="Calibri Light"/>
        </w:rPr>
        <w:t xml:space="preserve">k) Yıl boyunca aday öğrencilerden veya </w:t>
      </w:r>
      <w:r w:rsidR="00A14BBC" w:rsidRPr="00024894">
        <w:rPr>
          <w:rFonts w:ascii="Calibri Light" w:hAnsi="Calibri Light" w:cs="Calibri Light"/>
        </w:rPr>
        <w:t xml:space="preserve">diğer </w:t>
      </w:r>
      <w:r w:rsidRPr="00024894">
        <w:rPr>
          <w:rFonts w:ascii="Calibri Light" w:hAnsi="Calibri Light" w:cs="Calibri Light"/>
        </w:rPr>
        <w:t>iletişim yapılan kişilerden alınan kişisel</w:t>
      </w:r>
      <w:r w:rsidR="008142C8" w:rsidRPr="00024894">
        <w:rPr>
          <w:rFonts w:ascii="Calibri Light" w:hAnsi="Calibri Light" w:cs="Calibri Light"/>
        </w:rPr>
        <w:t xml:space="preserve"> </w:t>
      </w:r>
      <w:r w:rsidRPr="00024894">
        <w:rPr>
          <w:rFonts w:ascii="Calibri Light" w:hAnsi="Calibri Light" w:cs="Calibri Light"/>
        </w:rPr>
        <w:t>verilerin Microsoft Dynamics CRM yazılımına girişleri ve sonrasında talep edilen</w:t>
      </w:r>
      <w:r w:rsidR="008142C8" w:rsidRPr="00024894">
        <w:rPr>
          <w:rFonts w:ascii="Calibri Light" w:hAnsi="Calibri Light" w:cs="Calibri Light"/>
        </w:rPr>
        <w:t xml:space="preserve"> </w:t>
      </w:r>
      <w:r w:rsidR="00A14BBC" w:rsidRPr="00024894">
        <w:rPr>
          <w:rFonts w:ascii="Calibri Light" w:hAnsi="Calibri Light" w:cs="Calibri Light"/>
        </w:rPr>
        <w:t>süreçlere</w:t>
      </w:r>
      <w:r w:rsidRPr="00024894">
        <w:rPr>
          <w:rFonts w:ascii="Calibri Light" w:hAnsi="Calibri Light" w:cs="Calibri Light"/>
        </w:rPr>
        <w:t xml:space="preserve"> göre iletişim </w:t>
      </w:r>
      <w:r w:rsidR="00A14BBC" w:rsidRPr="00024894">
        <w:rPr>
          <w:rFonts w:ascii="Calibri Light" w:hAnsi="Calibri Light" w:cs="Calibri Light"/>
        </w:rPr>
        <w:t>işlemi</w:t>
      </w:r>
      <w:r w:rsidRPr="00024894">
        <w:rPr>
          <w:rFonts w:ascii="Calibri Light" w:hAnsi="Calibri Light" w:cs="Calibri Light"/>
        </w:rPr>
        <w:t xml:space="preserve"> CRM üzerinden yapılacaktır. Microsoft Dynamics CRM</w:t>
      </w:r>
      <w:r w:rsidR="008142C8" w:rsidRPr="00024894">
        <w:rPr>
          <w:rFonts w:ascii="Calibri Light" w:hAnsi="Calibri Light" w:cs="Calibri Light"/>
        </w:rPr>
        <w:t xml:space="preserve"> </w:t>
      </w:r>
      <w:r w:rsidRPr="00024894">
        <w:rPr>
          <w:rFonts w:ascii="Calibri Light" w:hAnsi="Calibri Light" w:cs="Calibri Light"/>
        </w:rPr>
        <w:t>platformu kapsamında aşağıdaki hizmetlerin tamamlanması gerekmektedir.</w:t>
      </w:r>
    </w:p>
    <w:p w:rsidR="00FE3578" w:rsidRPr="00024894" w:rsidRDefault="00FE357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lastRenderedPageBreak/>
        <w:t xml:space="preserve">Microsoft Dynamics CRM platformu üzerinde akademik ve idari </w:t>
      </w:r>
      <w:r w:rsidR="00F23CB2" w:rsidRPr="00024894">
        <w:rPr>
          <w:rFonts w:ascii="Calibri Light" w:hAnsi="Calibri Light" w:cs="Calibri Light"/>
        </w:rPr>
        <w:t xml:space="preserve">iletişim </w:t>
      </w:r>
      <w:r w:rsidRPr="00024894">
        <w:rPr>
          <w:rFonts w:ascii="Calibri Light" w:hAnsi="Calibri Light" w:cs="Calibri Light"/>
        </w:rPr>
        <w:t>aktivitelerin</w:t>
      </w:r>
      <w:r w:rsidR="008142C8" w:rsidRPr="00024894">
        <w:rPr>
          <w:rFonts w:ascii="Calibri Light" w:hAnsi="Calibri Light" w:cs="Calibri Light"/>
        </w:rPr>
        <w:t xml:space="preserve"> kaydedilmesi</w:t>
      </w:r>
      <w:r w:rsidRPr="00024894">
        <w:rPr>
          <w:rFonts w:ascii="Calibri Light" w:hAnsi="Calibri Light" w:cs="Calibri Light"/>
        </w:rPr>
        <w:t xml:space="preserve"> ve aktiviteler ile ilgili iletişim süreçlerinin yönetilmesi,</w:t>
      </w:r>
    </w:p>
    <w:p w:rsidR="00F23CB2" w:rsidRPr="00024894" w:rsidRDefault="00FE357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Kişiler ile iletişimi yönetmek için kişi formu oluşturulması,</w:t>
      </w:r>
    </w:p>
    <w:p w:rsidR="00F23CB2" w:rsidRPr="00024894" w:rsidRDefault="00FE357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Kurumlar ile iletişimi yönetmek için kurum formu oluşturulması,</w:t>
      </w:r>
    </w:p>
    <w:p w:rsidR="00F23CB2" w:rsidRPr="00024894" w:rsidRDefault="00FE357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Üniversite bünyesinde yapılan etkinliklerin iletişim, davet, katılım süreçlerini</w:t>
      </w:r>
      <w:r w:rsidR="00F23CB2" w:rsidRPr="00024894">
        <w:rPr>
          <w:rFonts w:ascii="Calibri Light" w:hAnsi="Calibri Light" w:cs="Calibri Light"/>
        </w:rPr>
        <w:t xml:space="preserve"> </w:t>
      </w:r>
      <w:r w:rsidRPr="00024894">
        <w:rPr>
          <w:rFonts w:ascii="Calibri Light" w:hAnsi="Calibri Light" w:cs="Calibri Light"/>
        </w:rPr>
        <w:t>organize edilmesi adına etkinlik formu oluşturulması,</w:t>
      </w:r>
    </w:p>
    <w:p w:rsidR="006B79BA" w:rsidRPr="00024894" w:rsidRDefault="00F23CB2"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 xml:space="preserve">İstanbul Bilgi </w:t>
      </w:r>
      <w:r w:rsidR="00FE3578" w:rsidRPr="00024894">
        <w:rPr>
          <w:rFonts w:ascii="Calibri Light" w:hAnsi="Calibri Light" w:cs="Calibri Light"/>
        </w:rPr>
        <w:t>Üniversitesi’ne ziyaretçi olarak gelen öğrenci, telefon, kayıt, etkinliklere</w:t>
      </w:r>
      <w:r w:rsidRPr="00024894">
        <w:rPr>
          <w:rFonts w:ascii="Calibri Light" w:hAnsi="Calibri Light" w:cs="Calibri Light"/>
        </w:rPr>
        <w:t xml:space="preserve"> </w:t>
      </w:r>
      <w:r w:rsidR="00FE3578" w:rsidRPr="00024894">
        <w:rPr>
          <w:rFonts w:ascii="Calibri Light" w:hAnsi="Calibri Light" w:cs="Calibri Light"/>
        </w:rPr>
        <w:t xml:space="preserve">katılım </w:t>
      </w:r>
      <w:r w:rsidR="006B79BA" w:rsidRPr="00024894">
        <w:rPr>
          <w:rFonts w:ascii="Calibri Light" w:hAnsi="Calibri Light" w:cs="Calibri Light"/>
        </w:rPr>
        <w:t xml:space="preserve">işlemlerinin </w:t>
      </w:r>
      <w:r w:rsidR="008142C8" w:rsidRPr="00024894">
        <w:rPr>
          <w:rFonts w:ascii="Calibri Light" w:hAnsi="Calibri Light" w:cs="Calibri Light"/>
        </w:rPr>
        <w:t>kaydedilmesi</w:t>
      </w:r>
    </w:p>
    <w:p w:rsidR="008142C8" w:rsidRPr="00024894" w:rsidRDefault="00FE357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Lisans, ön</w:t>
      </w:r>
      <w:r w:rsidR="006B79BA" w:rsidRPr="00024894">
        <w:rPr>
          <w:rFonts w:ascii="Calibri Light" w:hAnsi="Calibri Light" w:cs="Calibri Light"/>
        </w:rPr>
        <w:t xml:space="preserve"> </w:t>
      </w:r>
      <w:r w:rsidRPr="00024894">
        <w:rPr>
          <w:rFonts w:ascii="Calibri Light" w:hAnsi="Calibri Light" w:cs="Calibri Light"/>
        </w:rPr>
        <w:t>lisans ve lisansüstü tercihlerinin/başvurularının iletişim süreçlerinin</w:t>
      </w:r>
      <w:r w:rsidR="006B79BA" w:rsidRPr="00024894">
        <w:rPr>
          <w:rFonts w:ascii="Calibri Light" w:hAnsi="Calibri Light" w:cs="Calibri Light"/>
        </w:rPr>
        <w:t xml:space="preserve"> </w:t>
      </w:r>
      <w:r w:rsidRPr="00024894">
        <w:rPr>
          <w:rFonts w:ascii="Calibri Light" w:hAnsi="Calibri Light" w:cs="Calibri Light"/>
        </w:rPr>
        <w:t>Microsoft Dynamics CRM platformu üzerinden</w:t>
      </w:r>
      <w:r w:rsidR="006B79BA" w:rsidRPr="00024894">
        <w:rPr>
          <w:rFonts w:ascii="Calibri Light" w:hAnsi="Calibri Light" w:cs="Calibri Light"/>
        </w:rPr>
        <w:t xml:space="preserve"> yapılması.</w:t>
      </w:r>
    </w:p>
    <w:p w:rsidR="00FE3578" w:rsidRDefault="008142C8" w:rsidP="00CC15E6">
      <w:pPr>
        <w:pStyle w:val="ListParagraph"/>
        <w:numPr>
          <w:ilvl w:val="0"/>
          <w:numId w:val="1"/>
        </w:numPr>
        <w:spacing w:line="276" w:lineRule="auto"/>
        <w:jc w:val="both"/>
        <w:rPr>
          <w:rFonts w:ascii="Calibri Light" w:hAnsi="Calibri Light" w:cs="Calibri Light"/>
        </w:rPr>
      </w:pPr>
      <w:r w:rsidRPr="00024894">
        <w:rPr>
          <w:rFonts w:ascii="Calibri Light" w:hAnsi="Calibri Light" w:cs="Calibri Light"/>
        </w:rPr>
        <w:t>Veri</w:t>
      </w:r>
      <w:r w:rsidR="00FE3578" w:rsidRPr="00024894">
        <w:rPr>
          <w:rFonts w:ascii="Calibri Light" w:hAnsi="Calibri Light" w:cs="Calibri Light"/>
        </w:rPr>
        <w:t xml:space="preserve"> güncelleme ve oluşturma işlemlerinin Microsoft Dynamics CRM üzerinden</w:t>
      </w:r>
      <w:r w:rsidRPr="00024894">
        <w:rPr>
          <w:rFonts w:ascii="Calibri Light" w:hAnsi="Calibri Light" w:cs="Calibri Light"/>
        </w:rPr>
        <w:t xml:space="preserve"> </w:t>
      </w:r>
      <w:r w:rsidR="00FE3578" w:rsidRPr="00024894">
        <w:rPr>
          <w:rFonts w:ascii="Calibri Light" w:hAnsi="Calibri Light" w:cs="Calibri Light"/>
        </w:rPr>
        <w:t>gerçekleştirilmesi,</w:t>
      </w:r>
    </w:p>
    <w:p w:rsidR="00024894" w:rsidRPr="00024894" w:rsidRDefault="00024894" w:rsidP="00CC15E6">
      <w:pPr>
        <w:pStyle w:val="ListParagraph"/>
        <w:spacing w:line="276" w:lineRule="auto"/>
        <w:jc w:val="both"/>
        <w:rPr>
          <w:rFonts w:ascii="Calibri Light" w:hAnsi="Calibri Light" w:cs="Calibri Light"/>
        </w:rPr>
      </w:pPr>
    </w:p>
    <w:p w:rsidR="00024894" w:rsidRPr="00024894" w:rsidRDefault="00024894" w:rsidP="00CC15E6">
      <w:pPr>
        <w:pStyle w:val="Heading3"/>
        <w:numPr>
          <w:ilvl w:val="0"/>
          <w:numId w:val="2"/>
        </w:numPr>
        <w:spacing w:line="276" w:lineRule="auto"/>
        <w:jc w:val="both"/>
        <w:rPr>
          <w:rFonts w:cstheme="majorHAnsi"/>
          <w:b/>
          <w:color w:val="auto"/>
          <w:sz w:val="22"/>
          <w:szCs w:val="22"/>
        </w:rPr>
      </w:pPr>
      <w:r w:rsidRPr="00024894">
        <w:rPr>
          <w:rFonts w:cstheme="majorHAnsi"/>
          <w:b/>
          <w:color w:val="auto"/>
          <w:sz w:val="22"/>
          <w:szCs w:val="22"/>
        </w:rPr>
        <w:t>Yeterlilik Koşulları</w:t>
      </w:r>
    </w:p>
    <w:p w:rsidR="00024894" w:rsidRPr="00024894" w:rsidRDefault="00024894" w:rsidP="00CC15E6">
      <w:pPr>
        <w:pStyle w:val="Default"/>
        <w:numPr>
          <w:ilvl w:val="0"/>
          <w:numId w:val="3"/>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FİRMA, aşağıdaki bilgileri teklifinde sunacaktır;</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Firma Unvanı</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Adresi</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Ticari Sicil Numarası</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Vergi Dairesi, Vergi Numarası</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İletişim Kişi ve Telefon Bilgisi</w:t>
      </w:r>
    </w:p>
    <w:p w:rsidR="00024894" w:rsidRPr="00024894" w:rsidRDefault="00024894" w:rsidP="00CC15E6">
      <w:pPr>
        <w:pStyle w:val="Default"/>
        <w:numPr>
          <w:ilvl w:val="0"/>
          <w:numId w:val="4"/>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E-posta adresi</w:t>
      </w:r>
    </w:p>
    <w:p w:rsidR="00024894" w:rsidRPr="00024894" w:rsidRDefault="00024894" w:rsidP="00CC15E6">
      <w:pPr>
        <w:pStyle w:val="Default"/>
        <w:numPr>
          <w:ilvl w:val="0"/>
          <w:numId w:val="3"/>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FİRMA, bu şartnamede bahsedilen gereksinimlere uygun referans müşteri bilgileri sağlayacaktır</w:t>
      </w:r>
      <w:r w:rsidRPr="00B338FE">
        <w:rPr>
          <w:rFonts w:asciiTheme="majorHAnsi" w:hAnsiTheme="majorHAnsi" w:cstheme="majorHAnsi"/>
          <w:color w:val="auto"/>
          <w:sz w:val="22"/>
          <w:szCs w:val="22"/>
        </w:rPr>
        <w:t>. Bu referans müşterilerin içerisinde eğitim sektöründe faaliyet gösteren kurum ya da kurumların olması tercih sebebidir.</w:t>
      </w:r>
      <w:r w:rsidRPr="00024894">
        <w:rPr>
          <w:rFonts w:asciiTheme="majorHAnsi" w:hAnsiTheme="majorHAnsi" w:cstheme="majorHAnsi"/>
          <w:color w:val="auto"/>
          <w:sz w:val="22"/>
          <w:szCs w:val="22"/>
        </w:rPr>
        <w:t xml:space="preserve"> </w:t>
      </w:r>
    </w:p>
    <w:p w:rsidR="00024894" w:rsidRPr="00024894" w:rsidRDefault="00024894" w:rsidP="00CC15E6">
      <w:pPr>
        <w:pStyle w:val="Default"/>
        <w:numPr>
          <w:ilvl w:val="0"/>
          <w:numId w:val="3"/>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FİRMA, bu şartnamede belirtilen gereksinimlere uygun;</w:t>
      </w:r>
    </w:p>
    <w:p w:rsidR="00024894" w:rsidRPr="00024894" w:rsidRDefault="00024894" w:rsidP="00CC15E6">
      <w:pPr>
        <w:pStyle w:val="Default"/>
        <w:numPr>
          <w:ilvl w:val="1"/>
          <w:numId w:val="3"/>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Firma yetki belgelerini,</w:t>
      </w:r>
    </w:p>
    <w:p w:rsidR="00024894" w:rsidRPr="00024894" w:rsidRDefault="00024894" w:rsidP="00CC15E6">
      <w:pPr>
        <w:pStyle w:val="Default"/>
        <w:numPr>
          <w:ilvl w:val="1"/>
          <w:numId w:val="3"/>
        </w:numPr>
        <w:spacing w:after="27" w:line="276" w:lineRule="auto"/>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Bünyesinde çalıştırdığı personelinin sahip olduğu teknik yetkinlik sertifikalarını;</w:t>
      </w:r>
    </w:p>
    <w:p w:rsidR="00024894" w:rsidRDefault="00024894" w:rsidP="00CC15E6">
      <w:pPr>
        <w:pStyle w:val="Default"/>
        <w:spacing w:after="27" w:line="276" w:lineRule="auto"/>
        <w:ind w:left="709"/>
        <w:jc w:val="both"/>
        <w:rPr>
          <w:rFonts w:asciiTheme="majorHAnsi" w:hAnsiTheme="majorHAnsi" w:cstheme="majorHAnsi"/>
          <w:color w:val="auto"/>
          <w:sz w:val="22"/>
          <w:szCs w:val="22"/>
        </w:rPr>
      </w:pPr>
      <w:r w:rsidRPr="00024894">
        <w:rPr>
          <w:rFonts w:asciiTheme="majorHAnsi" w:hAnsiTheme="majorHAnsi" w:cstheme="majorHAnsi"/>
          <w:color w:val="auto"/>
          <w:sz w:val="22"/>
          <w:szCs w:val="22"/>
        </w:rPr>
        <w:t xml:space="preserve"> </w:t>
      </w:r>
      <w:proofErr w:type="gramStart"/>
      <w:r w:rsidRPr="00024894">
        <w:rPr>
          <w:rFonts w:asciiTheme="majorHAnsi" w:hAnsiTheme="majorHAnsi" w:cstheme="majorHAnsi"/>
          <w:color w:val="auto"/>
          <w:sz w:val="22"/>
          <w:szCs w:val="22"/>
        </w:rPr>
        <w:t>teklifi</w:t>
      </w:r>
      <w:proofErr w:type="gramEnd"/>
      <w:r w:rsidRPr="00024894">
        <w:rPr>
          <w:rFonts w:asciiTheme="majorHAnsi" w:hAnsiTheme="majorHAnsi" w:cstheme="majorHAnsi"/>
          <w:color w:val="auto"/>
          <w:sz w:val="22"/>
          <w:szCs w:val="22"/>
        </w:rPr>
        <w:t xml:space="preserve"> ile birlikte sunacaktır.</w:t>
      </w:r>
    </w:p>
    <w:p w:rsidR="00024894" w:rsidRDefault="00024894" w:rsidP="00CC15E6">
      <w:pPr>
        <w:pStyle w:val="Default"/>
        <w:spacing w:after="27" w:line="276" w:lineRule="auto"/>
        <w:ind w:left="709"/>
        <w:jc w:val="both"/>
        <w:rPr>
          <w:rFonts w:asciiTheme="majorHAnsi" w:hAnsiTheme="majorHAnsi" w:cstheme="majorHAnsi"/>
          <w:color w:val="auto"/>
          <w:sz w:val="22"/>
          <w:szCs w:val="22"/>
        </w:rPr>
      </w:pPr>
    </w:p>
    <w:p w:rsidR="00024894" w:rsidRPr="00024894" w:rsidRDefault="00024894" w:rsidP="00CC15E6">
      <w:pPr>
        <w:pStyle w:val="Heading3"/>
        <w:numPr>
          <w:ilvl w:val="0"/>
          <w:numId w:val="2"/>
        </w:numPr>
        <w:spacing w:line="276" w:lineRule="auto"/>
        <w:jc w:val="both"/>
        <w:rPr>
          <w:rFonts w:cstheme="majorHAnsi"/>
          <w:b/>
          <w:color w:val="auto"/>
          <w:sz w:val="22"/>
          <w:szCs w:val="22"/>
        </w:rPr>
      </w:pPr>
      <w:r w:rsidRPr="00024894">
        <w:rPr>
          <w:rFonts w:cstheme="majorHAnsi"/>
          <w:b/>
          <w:color w:val="auto"/>
          <w:sz w:val="22"/>
          <w:szCs w:val="22"/>
        </w:rPr>
        <w:t>Gözden Geçirme ve Kontrol</w:t>
      </w:r>
    </w:p>
    <w:p w:rsidR="00024894" w:rsidRPr="00024894" w:rsidRDefault="00024894" w:rsidP="00CC15E6">
      <w:pPr>
        <w:pStyle w:val="Default"/>
        <w:numPr>
          <w:ilvl w:val="0"/>
          <w:numId w:val="5"/>
        </w:numPr>
        <w:spacing w:after="27" w:line="276" w:lineRule="auto"/>
        <w:jc w:val="both"/>
        <w:rPr>
          <w:rFonts w:asciiTheme="majorHAnsi" w:hAnsiTheme="majorHAnsi" w:cstheme="majorHAnsi"/>
          <w:sz w:val="22"/>
          <w:szCs w:val="22"/>
        </w:rPr>
      </w:pPr>
      <w:r w:rsidRPr="00024894">
        <w:rPr>
          <w:rFonts w:asciiTheme="majorHAnsi" w:hAnsiTheme="majorHAnsi" w:cstheme="majorHAnsi"/>
          <w:sz w:val="22"/>
          <w:szCs w:val="22"/>
        </w:rPr>
        <w:t xml:space="preserve">FİRMA, her ay sonunda, ay içinde verdiği hizmetlerin aktivitelerini, çözdüğü </w:t>
      </w:r>
      <w:proofErr w:type="spellStart"/>
      <w:r w:rsidRPr="00024894">
        <w:rPr>
          <w:rFonts w:asciiTheme="majorHAnsi" w:hAnsiTheme="majorHAnsi" w:cstheme="majorHAnsi"/>
          <w:sz w:val="22"/>
          <w:szCs w:val="22"/>
        </w:rPr>
        <w:t>ticketlerın</w:t>
      </w:r>
      <w:proofErr w:type="spellEnd"/>
      <w:r w:rsidRPr="00024894">
        <w:rPr>
          <w:rFonts w:asciiTheme="majorHAnsi" w:hAnsiTheme="majorHAnsi" w:cstheme="majorHAnsi"/>
          <w:sz w:val="22"/>
          <w:szCs w:val="22"/>
        </w:rPr>
        <w:t xml:space="preserve"> dökümünü </w:t>
      </w:r>
      <w:proofErr w:type="spellStart"/>
      <w:r w:rsidRPr="00024894">
        <w:rPr>
          <w:rFonts w:asciiTheme="majorHAnsi" w:hAnsiTheme="majorHAnsi" w:cstheme="majorHAnsi"/>
          <w:sz w:val="22"/>
          <w:szCs w:val="22"/>
        </w:rPr>
        <w:t>BİLGİ’ye</w:t>
      </w:r>
      <w:proofErr w:type="spellEnd"/>
      <w:r w:rsidRPr="00024894">
        <w:rPr>
          <w:rFonts w:asciiTheme="majorHAnsi" w:hAnsiTheme="majorHAnsi" w:cstheme="majorHAnsi"/>
          <w:sz w:val="22"/>
          <w:szCs w:val="22"/>
        </w:rPr>
        <w:t xml:space="preserve"> rapor olarak sunacaktır. BİLGİ tarafından aktiviteler kontrol edilip onaylanmadan FİRMA fatura kesemez.</w:t>
      </w:r>
    </w:p>
    <w:p w:rsidR="00024894" w:rsidRPr="00024894" w:rsidRDefault="00024894" w:rsidP="00CC15E6">
      <w:pPr>
        <w:pStyle w:val="Default"/>
        <w:numPr>
          <w:ilvl w:val="0"/>
          <w:numId w:val="5"/>
        </w:numPr>
        <w:spacing w:after="27" w:line="276" w:lineRule="auto"/>
        <w:jc w:val="both"/>
        <w:rPr>
          <w:rFonts w:asciiTheme="majorHAnsi" w:hAnsiTheme="majorHAnsi" w:cstheme="majorHAnsi"/>
          <w:sz w:val="22"/>
          <w:szCs w:val="22"/>
        </w:rPr>
      </w:pPr>
      <w:r w:rsidRPr="00024894">
        <w:rPr>
          <w:rFonts w:asciiTheme="majorHAnsi" w:hAnsiTheme="majorHAnsi" w:cstheme="majorHAnsi"/>
          <w:sz w:val="22"/>
          <w:szCs w:val="22"/>
        </w:rPr>
        <w:t>TARAFLAR, her üç ayda bir 3 aylık performans değerlendirmesi görüşmesi gerçekleştirecektir. Bu görüşmede;</w:t>
      </w:r>
    </w:p>
    <w:p w:rsidR="00024894" w:rsidRPr="00024894" w:rsidRDefault="00024894" w:rsidP="00CC15E6">
      <w:pPr>
        <w:pStyle w:val="Default"/>
        <w:numPr>
          <w:ilvl w:val="1"/>
          <w:numId w:val="5"/>
        </w:numPr>
        <w:spacing w:after="27" w:line="276" w:lineRule="auto"/>
        <w:jc w:val="both"/>
        <w:rPr>
          <w:rFonts w:asciiTheme="majorHAnsi" w:hAnsiTheme="majorHAnsi" w:cstheme="majorHAnsi"/>
          <w:sz w:val="22"/>
          <w:szCs w:val="22"/>
        </w:rPr>
      </w:pPr>
      <w:proofErr w:type="spellStart"/>
      <w:r w:rsidRPr="00024894">
        <w:rPr>
          <w:rFonts w:asciiTheme="majorHAnsi" w:hAnsiTheme="majorHAnsi" w:cstheme="majorHAnsi"/>
          <w:sz w:val="22"/>
          <w:szCs w:val="22"/>
        </w:rPr>
        <w:t>FİRMA’nın</w:t>
      </w:r>
      <w:proofErr w:type="spellEnd"/>
      <w:r w:rsidRPr="00024894">
        <w:rPr>
          <w:rFonts w:asciiTheme="majorHAnsi" w:hAnsiTheme="majorHAnsi" w:cstheme="majorHAnsi"/>
          <w:sz w:val="22"/>
          <w:szCs w:val="22"/>
        </w:rPr>
        <w:t xml:space="preserve"> 3 aylık SLA performansı gözden geçirilecek, iyileştirme noktaları belirlenecektir.</w:t>
      </w:r>
    </w:p>
    <w:p w:rsidR="00024894" w:rsidRPr="00024894" w:rsidRDefault="00024894" w:rsidP="00CC15E6">
      <w:pPr>
        <w:pStyle w:val="Default"/>
        <w:numPr>
          <w:ilvl w:val="1"/>
          <w:numId w:val="5"/>
        </w:numPr>
        <w:spacing w:after="27" w:line="276" w:lineRule="auto"/>
        <w:jc w:val="both"/>
        <w:rPr>
          <w:rFonts w:asciiTheme="majorHAnsi" w:hAnsiTheme="majorHAnsi" w:cstheme="majorHAnsi"/>
          <w:sz w:val="22"/>
          <w:szCs w:val="22"/>
        </w:rPr>
      </w:pPr>
      <w:r w:rsidRPr="00024894">
        <w:rPr>
          <w:rFonts w:asciiTheme="majorHAnsi" w:hAnsiTheme="majorHAnsi" w:cstheme="majorHAnsi"/>
          <w:sz w:val="22"/>
          <w:szCs w:val="22"/>
        </w:rPr>
        <w:t xml:space="preserve">Sistemin iyileştirmeye açık yönleri ve proje önerileri </w:t>
      </w:r>
      <w:proofErr w:type="spellStart"/>
      <w:r w:rsidRPr="00024894">
        <w:rPr>
          <w:rFonts w:asciiTheme="majorHAnsi" w:hAnsiTheme="majorHAnsi" w:cstheme="majorHAnsi"/>
          <w:sz w:val="22"/>
          <w:szCs w:val="22"/>
        </w:rPr>
        <w:t>TARAFLAR’ca</w:t>
      </w:r>
      <w:proofErr w:type="spellEnd"/>
      <w:r w:rsidRPr="00024894">
        <w:rPr>
          <w:rFonts w:asciiTheme="majorHAnsi" w:hAnsiTheme="majorHAnsi" w:cstheme="majorHAnsi"/>
          <w:sz w:val="22"/>
          <w:szCs w:val="22"/>
        </w:rPr>
        <w:t xml:space="preserve"> değerlendirilecektir.</w:t>
      </w:r>
    </w:p>
    <w:p w:rsidR="00D92019" w:rsidRPr="00CC15E6" w:rsidRDefault="00024894" w:rsidP="00CC15E6">
      <w:pPr>
        <w:pStyle w:val="Default"/>
        <w:numPr>
          <w:ilvl w:val="1"/>
          <w:numId w:val="5"/>
        </w:numPr>
        <w:spacing w:after="27" w:line="276" w:lineRule="auto"/>
        <w:jc w:val="both"/>
      </w:pPr>
      <w:r w:rsidRPr="00CC15E6">
        <w:rPr>
          <w:rFonts w:asciiTheme="majorHAnsi" w:hAnsiTheme="majorHAnsi" w:cstheme="majorHAnsi"/>
          <w:sz w:val="22"/>
          <w:szCs w:val="22"/>
        </w:rPr>
        <w:t>Ortaklaşa hazırlanan üzerinde uzlaşılan rapor, BİLGİ içerisinde yönetime sunulacaktır</w:t>
      </w:r>
      <w:r w:rsidR="00CC15E6">
        <w:rPr>
          <w:rFonts w:asciiTheme="majorHAnsi" w:hAnsiTheme="majorHAnsi" w:cstheme="majorHAnsi"/>
          <w:sz w:val="22"/>
          <w:szCs w:val="22"/>
        </w:rPr>
        <w:t>.</w:t>
      </w:r>
    </w:p>
    <w:p w:rsidR="00CC15E6" w:rsidRDefault="00CC15E6" w:rsidP="00CC15E6">
      <w:pPr>
        <w:pStyle w:val="Default"/>
        <w:spacing w:after="27"/>
        <w:jc w:val="both"/>
      </w:pPr>
    </w:p>
    <w:p w:rsidR="00CC15E6" w:rsidRDefault="00CC15E6" w:rsidP="00CC15E6">
      <w:pPr>
        <w:pStyle w:val="Default"/>
        <w:spacing w:after="27"/>
        <w:jc w:val="both"/>
      </w:pPr>
    </w:p>
    <w:p w:rsidR="00024894" w:rsidRPr="00024894" w:rsidRDefault="00024894" w:rsidP="00CC15E6">
      <w:pPr>
        <w:pStyle w:val="Heading2"/>
        <w:numPr>
          <w:ilvl w:val="0"/>
          <w:numId w:val="2"/>
        </w:numPr>
        <w:jc w:val="both"/>
        <w:rPr>
          <w:rFonts w:cstheme="majorHAnsi"/>
          <w:b/>
          <w:sz w:val="22"/>
          <w:szCs w:val="22"/>
        </w:rPr>
      </w:pPr>
      <w:r w:rsidRPr="00024894">
        <w:rPr>
          <w:rFonts w:cstheme="majorHAnsi"/>
          <w:b/>
          <w:color w:val="auto"/>
          <w:sz w:val="22"/>
          <w:szCs w:val="22"/>
        </w:rPr>
        <w:lastRenderedPageBreak/>
        <w:t>Genel Koşullar</w:t>
      </w:r>
    </w:p>
    <w:p w:rsidR="00024894" w:rsidRPr="00024894" w:rsidRDefault="00024894" w:rsidP="00104FFF">
      <w:pPr>
        <w:pStyle w:val="ListParagraph"/>
        <w:numPr>
          <w:ilvl w:val="0"/>
          <w:numId w:val="6"/>
        </w:numPr>
        <w:jc w:val="both"/>
        <w:rPr>
          <w:rFonts w:asciiTheme="majorHAnsi" w:hAnsiTheme="majorHAnsi" w:cstheme="majorHAnsi"/>
          <w:color w:val="000000"/>
        </w:rPr>
      </w:pPr>
      <w:r w:rsidRPr="00024894">
        <w:rPr>
          <w:rFonts w:asciiTheme="majorHAnsi" w:hAnsiTheme="majorHAnsi" w:cstheme="majorHAnsi"/>
          <w:color w:val="000000"/>
        </w:rPr>
        <w:t>FİRMA teklifini aşağıdaki tabloda ve TL cinsinden verecektir.</w:t>
      </w:r>
    </w:p>
    <w:tbl>
      <w:tblPr>
        <w:tblW w:w="10490" w:type="dxa"/>
        <w:tblInd w:w="-572" w:type="dxa"/>
        <w:tblCellMar>
          <w:left w:w="70" w:type="dxa"/>
          <w:right w:w="70" w:type="dxa"/>
        </w:tblCellMar>
        <w:tblLook w:val="04A0" w:firstRow="1" w:lastRow="0" w:firstColumn="1" w:lastColumn="0" w:noHBand="0" w:noVBand="1"/>
      </w:tblPr>
      <w:tblGrid>
        <w:gridCol w:w="1560"/>
        <w:gridCol w:w="847"/>
        <w:gridCol w:w="854"/>
        <w:gridCol w:w="666"/>
        <w:gridCol w:w="1743"/>
        <w:gridCol w:w="2551"/>
        <w:gridCol w:w="2269"/>
      </w:tblGrid>
      <w:tr w:rsidR="00D92019" w:rsidRPr="00D92019" w:rsidTr="003514FA">
        <w:trPr>
          <w:trHeight w:val="795"/>
        </w:trPr>
        <w:tc>
          <w:tcPr>
            <w:tcW w:w="1560" w:type="dxa"/>
            <w:tcBorders>
              <w:top w:val="single" w:sz="4" w:space="0" w:color="BFBFBF"/>
              <w:left w:val="single" w:sz="4" w:space="0" w:color="BFBFBF"/>
              <w:bottom w:val="single" w:sz="4" w:space="0" w:color="BFBFBF"/>
              <w:right w:val="single" w:sz="4" w:space="0" w:color="BFBFBF"/>
            </w:tcBorders>
            <w:shd w:val="clear" w:color="000000" w:fill="293758"/>
            <w:vAlign w:val="center"/>
            <w:hideMark/>
          </w:tcPr>
          <w:p w:rsidR="00D92019" w:rsidRPr="00D92019" w:rsidRDefault="00D92019" w:rsidP="00104FFF">
            <w:pPr>
              <w:spacing w:after="0" w:line="240" w:lineRule="auto"/>
              <w:jc w:val="both"/>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Açıklama</w:t>
            </w:r>
          </w:p>
        </w:tc>
        <w:tc>
          <w:tcPr>
            <w:tcW w:w="1701" w:type="dxa"/>
            <w:gridSpan w:val="2"/>
            <w:tcBorders>
              <w:top w:val="single" w:sz="4" w:space="0" w:color="BFBFBF"/>
              <w:left w:val="nil"/>
              <w:bottom w:val="single" w:sz="4" w:space="0" w:color="BFBFBF"/>
              <w:right w:val="single" w:sz="4" w:space="0" w:color="BFBFBF"/>
            </w:tcBorders>
            <w:shd w:val="clear" w:color="000000" w:fill="293758"/>
            <w:vAlign w:val="center"/>
            <w:hideMark/>
          </w:tcPr>
          <w:p w:rsidR="00D92019" w:rsidRP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Minimum Personel Sayısı</w:t>
            </w:r>
          </w:p>
        </w:tc>
        <w:tc>
          <w:tcPr>
            <w:tcW w:w="2409" w:type="dxa"/>
            <w:gridSpan w:val="2"/>
            <w:tcBorders>
              <w:top w:val="single" w:sz="4" w:space="0" w:color="BFBFBF"/>
              <w:left w:val="nil"/>
              <w:bottom w:val="single" w:sz="4" w:space="0" w:color="BFBFBF"/>
              <w:right w:val="single" w:sz="4" w:space="0" w:color="BFBFBF"/>
            </w:tcBorders>
            <w:shd w:val="clear" w:color="000000" w:fill="293758"/>
            <w:vAlign w:val="center"/>
            <w:hideMark/>
          </w:tcPr>
          <w:p w:rsidR="00D92019" w:rsidRP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Aylık Ödenecek Tutar/Personel</w:t>
            </w:r>
          </w:p>
        </w:tc>
        <w:tc>
          <w:tcPr>
            <w:tcW w:w="2551" w:type="dxa"/>
            <w:tcBorders>
              <w:top w:val="single" w:sz="4" w:space="0" w:color="BFBFBF"/>
              <w:left w:val="nil"/>
              <w:bottom w:val="single" w:sz="4" w:space="0" w:color="BFBFBF"/>
              <w:right w:val="single" w:sz="4" w:space="0" w:color="BFBFBF"/>
            </w:tcBorders>
            <w:shd w:val="clear" w:color="000000" w:fill="293758"/>
            <w:vAlign w:val="center"/>
            <w:hideMark/>
          </w:tcPr>
          <w:p w:rsid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 xml:space="preserve">Aylık </w:t>
            </w:r>
            <w:r>
              <w:rPr>
                <w:rFonts w:ascii="Calibri" w:eastAsia="Times New Roman" w:hAnsi="Calibri" w:cs="Calibri"/>
                <w:b/>
                <w:bCs/>
                <w:color w:val="FFFFFF"/>
                <w:kern w:val="0"/>
                <w:lang w:eastAsia="tr-TR"/>
                <w14:ligatures w14:val="none"/>
              </w:rPr>
              <w:t>Toplam</w:t>
            </w:r>
          </w:p>
          <w:p w:rsidR="00D92019" w:rsidRP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Personel Tutarı</w:t>
            </w:r>
          </w:p>
        </w:tc>
        <w:tc>
          <w:tcPr>
            <w:tcW w:w="2269" w:type="dxa"/>
            <w:tcBorders>
              <w:top w:val="single" w:sz="4" w:space="0" w:color="BFBFBF"/>
              <w:left w:val="nil"/>
              <w:bottom w:val="single" w:sz="4" w:space="0" w:color="BFBFBF"/>
              <w:right w:val="single" w:sz="4" w:space="0" w:color="BFBFBF"/>
            </w:tcBorders>
            <w:shd w:val="clear" w:color="000000" w:fill="293758"/>
            <w:vAlign w:val="center"/>
            <w:hideMark/>
          </w:tcPr>
          <w:p w:rsid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Pr>
                <w:rFonts w:ascii="Calibri" w:eastAsia="Times New Roman" w:hAnsi="Calibri" w:cs="Calibri"/>
                <w:b/>
                <w:bCs/>
                <w:color w:val="FFFFFF"/>
                <w:kern w:val="0"/>
                <w:lang w:eastAsia="tr-TR"/>
                <w14:ligatures w14:val="none"/>
              </w:rPr>
              <w:t>Yıllık</w:t>
            </w:r>
            <w:r w:rsidRPr="00D92019">
              <w:rPr>
                <w:rFonts w:ascii="Calibri" w:eastAsia="Times New Roman" w:hAnsi="Calibri" w:cs="Calibri"/>
                <w:b/>
                <w:bCs/>
                <w:color w:val="FFFFFF"/>
                <w:kern w:val="0"/>
                <w:lang w:eastAsia="tr-TR"/>
                <w14:ligatures w14:val="none"/>
              </w:rPr>
              <w:t xml:space="preserve"> </w:t>
            </w:r>
            <w:r>
              <w:rPr>
                <w:rFonts w:ascii="Calibri" w:eastAsia="Times New Roman" w:hAnsi="Calibri" w:cs="Calibri"/>
                <w:b/>
                <w:bCs/>
                <w:color w:val="FFFFFF"/>
                <w:kern w:val="0"/>
                <w:lang w:eastAsia="tr-TR"/>
                <w14:ligatures w14:val="none"/>
              </w:rPr>
              <w:t>Toplam</w:t>
            </w:r>
          </w:p>
          <w:p w:rsidR="00D92019" w:rsidRPr="00D92019" w:rsidRDefault="00D92019" w:rsidP="00CC15E6">
            <w:pPr>
              <w:spacing w:after="0" w:line="240" w:lineRule="auto"/>
              <w:jc w:val="center"/>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Personel Tutarı</w:t>
            </w:r>
          </w:p>
        </w:tc>
      </w:tr>
      <w:tr w:rsidR="00D92019" w:rsidRPr="00D92019" w:rsidTr="003514FA">
        <w:trPr>
          <w:trHeight w:val="499"/>
        </w:trPr>
        <w:tc>
          <w:tcPr>
            <w:tcW w:w="1560" w:type="dxa"/>
            <w:tcBorders>
              <w:top w:val="nil"/>
              <w:left w:val="single" w:sz="4" w:space="0" w:color="BFBFBF"/>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İletişim Danışmanı</w:t>
            </w:r>
          </w:p>
        </w:tc>
        <w:tc>
          <w:tcPr>
            <w:tcW w:w="1701" w:type="dxa"/>
            <w:gridSpan w:val="2"/>
            <w:tcBorders>
              <w:top w:val="nil"/>
              <w:left w:val="nil"/>
              <w:bottom w:val="single" w:sz="4" w:space="0" w:color="BFBFBF"/>
              <w:right w:val="single" w:sz="4" w:space="0" w:color="BFBFBF"/>
            </w:tcBorders>
            <w:shd w:val="clear" w:color="auto" w:fill="auto"/>
            <w:vAlign w:val="bottom"/>
            <w:hideMark/>
          </w:tcPr>
          <w:p w:rsidR="00D92019" w:rsidRPr="00D92019" w:rsidRDefault="00D92019" w:rsidP="000922E5">
            <w:pPr>
              <w:spacing w:after="0" w:line="240" w:lineRule="auto"/>
              <w:jc w:val="center"/>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9</w:t>
            </w:r>
          </w:p>
        </w:tc>
        <w:tc>
          <w:tcPr>
            <w:tcW w:w="2409" w:type="dxa"/>
            <w:gridSpan w:val="2"/>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c>
          <w:tcPr>
            <w:tcW w:w="2551" w:type="dxa"/>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c>
          <w:tcPr>
            <w:tcW w:w="2269" w:type="dxa"/>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r>
      <w:tr w:rsidR="00D92019" w:rsidRPr="00D92019" w:rsidTr="003514FA">
        <w:trPr>
          <w:trHeight w:val="499"/>
        </w:trPr>
        <w:tc>
          <w:tcPr>
            <w:tcW w:w="1560" w:type="dxa"/>
            <w:tcBorders>
              <w:top w:val="nil"/>
              <w:left w:val="single" w:sz="4" w:space="0" w:color="BFBFBF"/>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Yönetici</w:t>
            </w:r>
          </w:p>
        </w:tc>
        <w:tc>
          <w:tcPr>
            <w:tcW w:w="1701" w:type="dxa"/>
            <w:gridSpan w:val="2"/>
            <w:tcBorders>
              <w:top w:val="nil"/>
              <w:left w:val="nil"/>
              <w:bottom w:val="single" w:sz="4" w:space="0" w:color="BFBFBF"/>
              <w:right w:val="single" w:sz="4" w:space="0" w:color="BFBFBF"/>
            </w:tcBorders>
            <w:shd w:val="clear" w:color="auto" w:fill="auto"/>
            <w:vAlign w:val="bottom"/>
            <w:hideMark/>
          </w:tcPr>
          <w:p w:rsidR="00D92019" w:rsidRPr="00D92019" w:rsidRDefault="00D92019" w:rsidP="000922E5">
            <w:pPr>
              <w:spacing w:after="0" w:line="240" w:lineRule="auto"/>
              <w:jc w:val="center"/>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1</w:t>
            </w:r>
          </w:p>
        </w:tc>
        <w:tc>
          <w:tcPr>
            <w:tcW w:w="2409" w:type="dxa"/>
            <w:gridSpan w:val="2"/>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c>
          <w:tcPr>
            <w:tcW w:w="2551" w:type="dxa"/>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c>
          <w:tcPr>
            <w:tcW w:w="2269" w:type="dxa"/>
            <w:tcBorders>
              <w:top w:val="nil"/>
              <w:left w:val="nil"/>
              <w:bottom w:val="single" w:sz="4" w:space="0" w:color="BFBFBF"/>
              <w:right w:val="single" w:sz="4" w:space="0" w:color="BFBFBF"/>
            </w:tcBorders>
            <w:shd w:val="clear" w:color="auto" w:fill="auto"/>
            <w:vAlign w:val="bottom"/>
            <w:hideMark/>
          </w:tcPr>
          <w:p w:rsidR="00D92019" w:rsidRPr="00D92019" w:rsidRDefault="00D92019" w:rsidP="00104FFF">
            <w:pPr>
              <w:spacing w:after="0" w:line="240" w:lineRule="auto"/>
              <w:jc w:val="both"/>
              <w:rPr>
                <w:rFonts w:ascii="Calibri" w:eastAsia="Times New Roman" w:hAnsi="Calibri" w:cs="Calibri"/>
                <w:color w:val="000000"/>
                <w:kern w:val="0"/>
                <w:lang w:eastAsia="tr-TR"/>
                <w14:ligatures w14:val="none"/>
              </w:rPr>
            </w:pPr>
            <w:r w:rsidRPr="00D92019">
              <w:rPr>
                <w:rFonts w:ascii="Calibri" w:eastAsia="Times New Roman" w:hAnsi="Calibri" w:cs="Calibri"/>
                <w:color w:val="000000"/>
                <w:kern w:val="0"/>
                <w:lang w:eastAsia="tr-TR"/>
                <w14:ligatures w14:val="none"/>
              </w:rPr>
              <w:t> </w:t>
            </w:r>
          </w:p>
        </w:tc>
      </w:tr>
      <w:tr w:rsidR="00D92019" w:rsidRPr="00D92019" w:rsidTr="003514FA">
        <w:trPr>
          <w:trHeight w:val="499"/>
        </w:trPr>
        <w:tc>
          <w:tcPr>
            <w:tcW w:w="2407" w:type="dxa"/>
            <w:gridSpan w:val="2"/>
            <w:tcBorders>
              <w:top w:val="single" w:sz="4" w:space="0" w:color="BFBFBF"/>
              <w:left w:val="single" w:sz="4" w:space="0" w:color="BFBFBF"/>
              <w:bottom w:val="single" w:sz="4" w:space="0" w:color="BFBFBF"/>
              <w:right w:val="nil"/>
            </w:tcBorders>
            <w:shd w:val="clear" w:color="000000" w:fill="293758"/>
            <w:vAlign w:val="bottom"/>
            <w:hideMark/>
          </w:tcPr>
          <w:p w:rsidR="00D92019" w:rsidRPr="00D92019" w:rsidRDefault="00D92019" w:rsidP="00104FFF">
            <w:pPr>
              <w:spacing w:after="0" w:line="240" w:lineRule="auto"/>
              <w:jc w:val="both"/>
              <w:rPr>
                <w:rFonts w:ascii="Calibri" w:eastAsia="Times New Roman" w:hAnsi="Calibri" w:cs="Calibri"/>
                <w:color w:val="FFFFFF"/>
                <w:kern w:val="0"/>
                <w:lang w:eastAsia="tr-TR"/>
                <w14:ligatures w14:val="none"/>
              </w:rPr>
            </w:pPr>
            <w:r w:rsidRPr="00D92019">
              <w:rPr>
                <w:rFonts w:ascii="Calibri" w:eastAsia="Times New Roman" w:hAnsi="Calibri" w:cs="Calibri"/>
                <w:color w:val="FFFFFF"/>
                <w:kern w:val="0"/>
                <w:lang w:eastAsia="tr-TR"/>
                <w14:ligatures w14:val="none"/>
              </w:rPr>
              <w:t> </w:t>
            </w:r>
          </w:p>
        </w:tc>
        <w:tc>
          <w:tcPr>
            <w:tcW w:w="1520" w:type="dxa"/>
            <w:gridSpan w:val="2"/>
            <w:tcBorders>
              <w:top w:val="single" w:sz="4" w:space="0" w:color="BFBFBF"/>
              <w:left w:val="nil"/>
              <w:bottom w:val="single" w:sz="4" w:space="0" w:color="BFBFBF"/>
              <w:right w:val="nil"/>
            </w:tcBorders>
            <w:shd w:val="clear" w:color="000000" w:fill="293758"/>
            <w:vAlign w:val="bottom"/>
            <w:hideMark/>
          </w:tcPr>
          <w:p w:rsidR="00D92019" w:rsidRPr="00D92019" w:rsidRDefault="00D92019" w:rsidP="00104FFF">
            <w:pPr>
              <w:spacing w:after="0" w:line="240" w:lineRule="auto"/>
              <w:jc w:val="both"/>
              <w:rPr>
                <w:rFonts w:ascii="Calibri" w:eastAsia="Times New Roman" w:hAnsi="Calibri" w:cs="Calibri"/>
                <w:color w:val="FFFFFF"/>
                <w:kern w:val="0"/>
                <w:lang w:eastAsia="tr-TR"/>
                <w14:ligatures w14:val="none"/>
              </w:rPr>
            </w:pPr>
            <w:r w:rsidRPr="00D92019">
              <w:rPr>
                <w:rFonts w:ascii="Calibri" w:eastAsia="Times New Roman" w:hAnsi="Calibri" w:cs="Calibri"/>
                <w:color w:val="FFFFFF"/>
                <w:kern w:val="0"/>
                <w:lang w:eastAsia="tr-TR"/>
                <w14:ligatures w14:val="none"/>
              </w:rPr>
              <w:t> </w:t>
            </w:r>
          </w:p>
        </w:tc>
        <w:tc>
          <w:tcPr>
            <w:tcW w:w="1743" w:type="dxa"/>
            <w:tcBorders>
              <w:top w:val="single" w:sz="4" w:space="0" w:color="BFBFBF"/>
              <w:left w:val="nil"/>
              <w:bottom w:val="single" w:sz="4" w:space="0" w:color="BFBFBF"/>
              <w:right w:val="single" w:sz="4" w:space="0" w:color="BFBFBF"/>
            </w:tcBorders>
            <w:shd w:val="clear" w:color="000000" w:fill="293758"/>
            <w:vAlign w:val="bottom"/>
            <w:hideMark/>
          </w:tcPr>
          <w:p w:rsidR="00D92019" w:rsidRPr="00D92019" w:rsidRDefault="00D92019" w:rsidP="00104FFF">
            <w:pPr>
              <w:spacing w:after="0" w:line="240" w:lineRule="auto"/>
              <w:jc w:val="both"/>
              <w:rPr>
                <w:rFonts w:ascii="Calibri" w:eastAsia="Times New Roman" w:hAnsi="Calibri" w:cs="Calibri"/>
                <w:b/>
                <w:bCs/>
                <w:color w:val="FFFFFF"/>
                <w:kern w:val="0"/>
                <w:lang w:eastAsia="tr-TR"/>
                <w14:ligatures w14:val="none"/>
              </w:rPr>
            </w:pPr>
            <w:r w:rsidRPr="00D92019">
              <w:rPr>
                <w:rFonts w:ascii="Calibri" w:eastAsia="Times New Roman" w:hAnsi="Calibri" w:cs="Calibri"/>
                <w:b/>
                <w:bCs/>
                <w:color w:val="FFFFFF"/>
                <w:kern w:val="0"/>
                <w:lang w:eastAsia="tr-TR"/>
                <w14:ligatures w14:val="none"/>
              </w:rPr>
              <w:t>GENEL TOPLAM</w:t>
            </w:r>
          </w:p>
        </w:tc>
        <w:tc>
          <w:tcPr>
            <w:tcW w:w="2551" w:type="dxa"/>
            <w:tcBorders>
              <w:top w:val="single" w:sz="4" w:space="0" w:color="BFBFBF"/>
              <w:left w:val="nil"/>
              <w:bottom w:val="single" w:sz="4" w:space="0" w:color="BFBFBF"/>
              <w:right w:val="single" w:sz="4" w:space="0" w:color="BFBFBF"/>
            </w:tcBorders>
            <w:shd w:val="clear" w:color="000000" w:fill="293758"/>
            <w:vAlign w:val="bottom"/>
            <w:hideMark/>
          </w:tcPr>
          <w:p w:rsidR="00D92019" w:rsidRPr="00D92019" w:rsidRDefault="00D92019" w:rsidP="00104FFF">
            <w:pPr>
              <w:spacing w:after="0" w:line="240" w:lineRule="auto"/>
              <w:ind w:left="-206" w:firstLine="206"/>
              <w:jc w:val="both"/>
              <w:rPr>
                <w:rFonts w:ascii="Calibri" w:eastAsia="Times New Roman" w:hAnsi="Calibri" w:cs="Calibri"/>
                <w:color w:val="FFFFFF"/>
                <w:kern w:val="0"/>
                <w:lang w:eastAsia="tr-TR"/>
                <w14:ligatures w14:val="none"/>
              </w:rPr>
            </w:pPr>
            <w:r w:rsidRPr="00D92019">
              <w:rPr>
                <w:rFonts w:ascii="Calibri" w:eastAsia="Times New Roman" w:hAnsi="Calibri" w:cs="Calibri"/>
                <w:color w:val="FFFFFF"/>
                <w:kern w:val="0"/>
                <w:lang w:eastAsia="tr-TR"/>
                <w14:ligatures w14:val="none"/>
              </w:rPr>
              <w:t> </w:t>
            </w:r>
          </w:p>
        </w:tc>
        <w:tc>
          <w:tcPr>
            <w:tcW w:w="2269" w:type="dxa"/>
            <w:tcBorders>
              <w:top w:val="single" w:sz="4" w:space="0" w:color="BFBFBF"/>
              <w:left w:val="nil"/>
              <w:bottom w:val="single" w:sz="4" w:space="0" w:color="BFBFBF"/>
              <w:right w:val="single" w:sz="4" w:space="0" w:color="BFBFBF"/>
            </w:tcBorders>
            <w:shd w:val="clear" w:color="000000" w:fill="293758"/>
            <w:vAlign w:val="bottom"/>
            <w:hideMark/>
          </w:tcPr>
          <w:p w:rsidR="00D92019" w:rsidRPr="00D92019" w:rsidRDefault="00D92019" w:rsidP="00104FFF">
            <w:pPr>
              <w:spacing w:after="0" w:line="240" w:lineRule="auto"/>
              <w:jc w:val="both"/>
              <w:rPr>
                <w:rFonts w:ascii="Calibri" w:eastAsia="Times New Roman" w:hAnsi="Calibri" w:cs="Calibri"/>
                <w:color w:val="FFFFFF"/>
                <w:kern w:val="0"/>
                <w:lang w:eastAsia="tr-TR"/>
                <w14:ligatures w14:val="none"/>
              </w:rPr>
            </w:pPr>
            <w:r w:rsidRPr="00D92019">
              <w:rPr>
                <w:rFonts w:ascii="Calibri" w:eastAsia="Times New Roman" w:hAnsi="Calibri" w:cs="Calibri"/>
                <w:color w:val="FFFFFF"/>
                <w:kern w:val="0"/>
                <w:lang w:eastAsia="tr-TR"/>
                <w14:ligatures w14:val="none"/>
              </w:rPr>
              <w:t> </w:t>
            </w:r>
          </w:p>
        </w:tc>
      </w:tr>
    </w:tbl>
    <w:p w:rsidR="00D92019" w:rsidRDefault="00D92019" w:rsidP="00104FFF">
      <w:pPr>
        <w:jc w:val="both"/>
        <w:rPr>
          <w:rFonts w:asciiTheme="majorHAnsi" w:hAnsiTheme="majorHAnsi" w:cstheme="majorHAnsi"/>
          <w:color w:val="000000"/>
        </w:rPr>
      </w:pPr>
    </w:p>
    <w:p w:rsidR="00D92019" w:rsidRPr="00104FFF" w:rsidRDefault="00D92019" w:rsidP="00104FFF">
      <w:pPr>
        <w:jc w:val="both"/>
        <w:rPr>
          <w:rFonts w:asciiTheme="majorHAnsi" w:hAnsiTheme="majorHAnsi" w:cstheme="majorHAnsi"/>
          <w:i/>
          <w:color w:val="000000"/>
        </w:rPr>
      </w:pPr>
      <w:r w:rsidRPr="00104FFF">
        <w:rPr>
          <w:rFonts w:asciiTheme="majorHAnsi" w:hAnsiTheme="majorHAnsi" w:cstheme="majorHAnsi"/>
          <w:i/>
          <w:color w:val="000000"/>
        </w:rPr>
        <w:t>*Tablodaki aylık ve yıllık toplam personel tutarı, minimum personel sayısı ile hesaplanmalıdır.</w:t>
      </w:r>
    </w:p>
    <w:p w:rsidR="00024894" w:rsidRPr="003514FA" w:rsidRDefault="00024894" w:rsidP="00104FFF">
      <w:pPr>
        <w:pStyle w:val="ListParagraph"/>
        <w:numPr>
          <w:ilvl w:val="0"/>
          <w:numId w:val="6"/>
        </w:numPr>
        <w:jc w:val="both"/>
        <w:rPr>
          <w:rFonts w:asciiTheme="majorHAnsi" w:hAnsiTheme="majorHAnsi" w:cstheme="majorHAnsi"/>
          <w:color w:val="000000"/>
        </w:rPr>
      </w:pPr>
      <w:proofErr w:type="spellStart"/>
      <w:r w:rsidRPr="003514FA">
        <w:rPr>
          <w:rFonts w:asciiTheme="majorHAnsi" w:hAnsiTheme="majorHAnsi" w:cstheme="majorHAnsi"/>
          <w:color w:val="000000"/>
        </w:rPr>
        <w:t>FİRMA’nın</w:t>
      </w:r>
      <w:proofErr w:type="spellEnd"/>
      <w:r w:rsidRPr="003514FA">
        <w:rPr>
          <w:rFonts w:asciiTheme="majorHAnsi" w:hAnsiTheme="majorHAnsi" w:cstheme="majorHAnsi"/>
          <w:color w:val="000000"/>
        </w:rPr>
        <w:t xml:space="preserve"> teklifinde Madde 4.1.’deki tabloya uygun olarak belirtilen fiyatlar, </w:t>
      </w:r>
      <w:r w:rsidR="00EB1AF6" w:rsidRPr="003514FA">
        <w:rPr>
          <w:rFonts w:asciiTheme="majorHAnsi" w:hAnsiTheme="majorHAnsi" w:cstheme="majorHAnsi"/>
          <w:color w:val="000000"/>
        </w:rPr>
        <w:t xml:space="preserve">asgari ücret artış oranına göre mutabakatla revize edilecektir. </w:t>
      </w:r>
    </w:p>
    <w:p w:rsidR="000922E5" w:rsidRPr="003514FA" w:rsidRDefault="000922E5" w:rsidP="00CC15E6">
      <w:pPr>
        <w:pStyle w:val="ListParagraph"/>
        <w:numPr>
          <w:ilvl w:val="0"/>
          <w:numId w:val="6"/>
        </w:numPr>
        <w:jc w:val="both"/>
        <w:rPr>
          <w:rFonts w:asciiTheme="majorHAnsi" w:hAnsiTheme="majorHAnsi" w:cstheme="majorHAnsi"/>
          <w:color w:val="000000"/>
        </w:rPr>
      </w:pPr>
      <w:r w:rsidRPr="003514FA">
        <w:rPr>
          <w:rFonts w:asciiTheme="majorHAnsi" w:hAnsiTheme="majorHAnsi" w:cstheme="majorHAnsi"/>
          <w:color w:val="000000"/>
        </w:rPr>
        <w:t>Sözleşme süresi 12+12 ay olarak düzenlenecektir.</w:t>
      </w:r>
    </w:p>
    <w:p w:rsidR="00024894" w:rsidRPr="003514FA" w:rsidRDefault="00024894" w:rsidP="00104FFF">
      <w:pPr>
        <w:pStyle w:val="ListParagraph"/>
        <w:numPr>
          <w:ilvl w:val="0"/>
          <w:numId w:val="6"/>
        </w:numPr>
        <w:jc w:val="both"/>
        <w:rPr>
          <w:rFonts w:asciiTheme="majorHAnsi" w:hAnsiTheme="majorHAnsi" w:cstheme="majorHAnsi"/>
          <w:color w:val="000000"/>
        </w:rPr>
      </w:pPr>
      <w:r w:rsidRPr="003514FA">
        <w:rPr>
          <w:rFonts w:asciiTheme="majorHAnsi" w:hAnsiTheme="majorHAnsi" w:cstheme="majorHAnsi"/>
          <w:color w:val="000000"/>
        </w:rPr>
        <w:t xml:space="preserve">Faturalar TL cinsinden düzenlenecektir ve ödeme vadesi </w:t>
      </w:r>
      <w:r w:rsidR="000922E5" w:rsidRPr="003514FA">
        <w:rPr>
          <w:rFonts w:asciiTheme="majorHAnsi" w:hAnsiTheme="majorHAnsi" w:cstheme="majorHAnsi"/>
          <w:color w:val="000000"/>
        </w:rPr>
        <w:t>45</w:t>
      </w:r>
      <w:r w:rsidRPr="003514FA">
        <w:rPr>
          <w:rFonts w:asciiTheme="majorHAnsi" w:hAnsiTheme="majorHAnsi" w:cstheme="majorHAnsi"/>
          <w:color w:val="000000"/>
        </w:rPr>
        <w:t xml:space="preserve"> (</w:t>
      </w:r>
      <w:r w:rsidR="000922E5" w:rsidRPr="003514FA">
        <w:rPr>
          <w:rFonts w:asciiTheme="majorHAnsi" w:hAnsiTheme="majorHAnsi" w:cstheme="majorHAnsi"/>
          <w:color w:val="000000"/>
        </w:rPr>
        <w:t>kırk beş</w:t>
      </w:r>
      <w:r w:rsidRPr="003514FA">
        <w:rPr>
          <w:rFonts w:asciiTheme="majorHAnsi" w:hAnsiTheme="majorHAnsi" w:cstheme="majorHAnsi"/>
          <w:color w:val="000000"/>
        </w:rPr>
        <w:t xml:space="preserve">) gün sonraki </w:t>
      </w:r>
      <w:proofErr w:type="spellStart"/>
      <w:r w:rsidRPr="003514FA">
        <w:rPr>
          <w:rFonts w:asciiTheme="majorHAnsi" w:hAnsiTheme="majorHAnsi" w:cstheme="majorHAnsi"/>
          <w:color w:val="000000"/>
        </w:rPr>
        <w:t>BİLGİ’nin</w:t>
      </w:r>
      <w:proofErr w:type="spellEnd"/>
      <w:r w:rsidRPr="003514FA">
        <w:rPr>
          <w:rFonts w:asciiTheme="majorHAnsi" w:hAnsiTheme="majorHAnsi" w:cstheme="majorHAnsi"/>
          <w:color w:val="000000"/>
        </w:rPr>
        <w:t xml:space="preserve"> ilk tedarikçi ödeme günüdür. </w:t>
      </w:r>
    </w:p>
    <w:p w:rsidR="00024894" w:rsidRPr="00024894" w:rsidRDefault="00024894" w:rsidP="00104FFF">
      <w:pPr>
        <w:pStyle w:val="ListParagraph"/>
        <w:numPr>
          <w:ilvl w:val="0"/>
          <w:numId w:val="6"/>
        </w:numPr>
        <w:jc w:val="both"/>
        <w:rPr>
          <w:rFonts w:asciiTheme="majorHAnsi" w:hAnsiTheme="majorHAnsi" w:cstheme="majorHAnsi"/>
          <w:color w:val="000000"/>
        </w:rPr>
      </w:pPr>
      <w:r w:rsidRPr="00024894">
        <w:rPr>
          <w:rFonts w:asciiTheme="majorHAnsi" w:hAnsiTheme="majorHAnsi" w:cstheme="majorHAnsi"/>
          <w:color w:val="000000"/>
        </w:rPr>
        <w:t>BİLGİ, 2547 sayılı Yükseköğretim Kanunu ve 488 sayılı Damga Vergisi Kanunu uyarınca damga vergisi ödemekten muaftır.</w:t>
      </w:r>
    </w:p>
    <w:p w:rsidR="00024894" w:rsidRPr="00024894" w:rsidRDefault="00024894" w:rsidP="00104FFF">
      <w:pPr>
        <w:pStyle w:val="ListParagraph"/>
        <w:numPr>
          <w:ilvl w:val="0"/>
          <w:numId w:val="6"/>
        </w:numPr>
        <w:jc w:val="both"/>
        <w:rPr>
          <w:rFonts w:asciiTheme="majorHAnsi" w:hAnsiTheme="majorHAnsi" w:cstheme="majorHAnsi"/>
          <w:color w:val="000000"/>
        </w:rPr>
      </w:pPr>
      <w:r w:rsidRPr="00024894">
        <w:rPr>
          <w:rFonts w:asciiTheme="majorHAnsi" w:hAnsiTheme="majorHAnsi" w:cstheme="majorHAnsi"/>
          <w:color w:val="000000"/>
        </w:rPr>
        <w:t xml:space="preserve">KDV genel tebliğ gereği, BİLGİ kamu kuruluşu sayıldığından aldığı belli başlı hizmetlere yönelik, hizmet sağlayıcılara ödenecek KDV tutarları kanunda belirtilen oranlarda </w:t>
      </w:r>
      <w:proofErr w:type="spellStart"/>
      <w:r w:rsidRPr="00024894">
        <w:rPr>
          <w:rFonts w:asciiTheme="majorHAnsi" w:hAnsiTheme="majorHAnsi" w:cstheme="majorHAnsi"/>
          <w:color w:val="000000"/>
        </w:rPr>
        <w:t>tevkifat</w:t>
      </w:r>
      <w:proofErr w:type="spellEnd"/>
      <w:r w:rsidRPr="00024894">
        <w:rPr>
          <w:rFonts w:asciiTheme="majorHAnsi" w:hAnsiTheme="majorHAnsi" w:cstheme="majorHAnsi"/>
          <w:color w:val="000000"/>
        </w:rPr>
        <w:t xml:space="preserve"> (kesinti) uygulamasına tabi tutulmaktadır. Düzenlenecek faturalarda, yürürlükte olan tebliğe uygun KDV </w:t>
      </w:r>
      <w:proofErr w:type="spellStart"/>
      <w:r w:rsidRPr="00024894">
        <w:rPr>
          <w:rFonts w:asciiTheme="majorHAnsi" w:hAnsiTheme="majorHAnsi" w:cstheme="majorHAnsi"/>
          <w:color w:val="000000"/>
        </w:rPr>
        <w:t>tevkifatı</w:t>
      </w:r>
      <w:proofErr w:type="spellEnd"/>
      <w:r w:rsidRPr="00024894">
        <w:rPr>
          <w:rFonts w:asciiTheme="majorHAnsi" w:hAnsiTheme="majorHAnsi" w:cstheme="majorHAnsi"/>
          <w:color w:val="000000"/>
        </w:rPr>
        <w:t xml:space="preserve"> yapılacaktır.</w:t>
      </w:r>
    </w:p>
    <w:p w:rsidR="00024894" w:rsidRPr="00024894" w:rsidRDefault="00024894" w:rsidP="00104FFF">
      <w:pPr>
        <w:pStyle w:val="ListParagraph"/>
        <w:numPr>
          <w:ilvl w:val="0"/>
          <w:numId w:val="6"/>
        </w:numPr>
        <w:jc w:val="both"/>
        <w:rPr>
          <w:rFonts w:asciiTheme="majorHAnsi" w:hAnsiTheme="majorHAnsi" w:cstheme="majorHAnsi"/>
          <w:color w:val="000000"/>
        </w:rPr>
      </w:pPr>
      <w:r w:rsidRPr="00024894">
        <w:rPr>
          <w:rFonts w:asciiTheme="majorHAnsi" w:hAnsiTheme="majorHAnsi" w:cstheme="majorHAnsi"/>
          <w:color w:val="000000"/>
        </w:rPr>
        <w:t xml:space="preserve">Ulaşım ve yemek masrafları </w:t>
      </w:r>
      <w:proofErr w:type="spellStart"/>
      <w:r w:rsidRPr="00024894">
        <w:rPr>
          <w:rFonts w:asciiTheme="majorHAnsi" w:hAnsiTheme="majorHAnsi" w:cstheme="majorHAnsi"/>
          <w:color w:val="000000"/>
        </w:rPr>
        <w:t>FİRMA’ya</w:t>
      </w:r>
      <w:proofErr w:type="spellEnd"/>
      <w:r w:rsidRPr="00024894">
        <w:rPr>
          <w:rFonts w:asciiTheme="majorHAnsi" w:hAnsiTheme="majorHAnsi" w:cstheme="majorHAnsi"/>
          <w:color w:val="000000"/>
        </w:rPr>
        <w:t xml:space="preserve"> ait olacaktır.</w:t>
      </w:r>
    </w:p>
    <w:p w:rsidR="000922E5" w:rsidRDefault="00024894" w:rsidP="000922E5">
      <w:pPr>
        <w:pStyle w:val="ListParagraph"/>
        <w:numPr>
          <w:ilvl w:val="0"/>
          <w:numId w:val="6"/>
        </w:numPr>
        <w:jc w:val="both"/>
        <w:rPr>
          <w:rFonts w:asciiTheme="majorHAnsi" w:hAnsiTheme="majorHAnsi" w:cstheme="majorHAnsi"/>
          <w:color w:val="000000"/>
        </w:rPr>
      </w:pPr>
      <w:r w:rsidRPr="00024894">
        <w:rPr>
          <w:rFonts w:asciiTheme="majorHAnsi" w:hAnsiTheme="majorHAnsi" w:cstheme="majorHAnsi"/>
          <w:color w:val="000000"/>
        </w:rPr>
        <w:t>FİRMA işbu şartnamede belirtilen hususlara madde sırasını belirterek, ayrı ayrı cevap verecektir. Şartname maddesinde geçen ihtiyacı tam olarak karşıladığını düşünüyorsa, “Okundu, anlaşıldı ve kabul edildi” şeklinde not mutlaka yazılmalıdır. Şartname maddelerinde istenilen şartların sağlanıp sağlanmadığı hiçbir yoruma olanak vermeyecek şekilde belirtilecektir. Cevaplanmayan maddeler ‘Okunmuş, anlaşılmış ve kabul edilmiş’ olarak değerlendirilecektir.</w:t>
      </w:r>
    </w:p>
    <w:p w:rsidR="000922E5" w:rsidRPr="000922E5" w:rsidRDefault="000922E5" w:rsidP="00CC15E6">
      <w:pPr>
        <w:pStyle w:val="ListParagraph"/>
        <w:jc w:val="both"/>
        <w:rPr>
          <w:rFonts w:asciiTheme="majorHAnsi" w:hAnsiTheme="majorHAnsi" w:cstheme="majorHAnsi"/>
          <w:color w:val="000000"/>
        </w:rPr>
      </w:pPr>
    </w:p>
    <w:p w:rsidR="00A831B5" w:rsidRPr="00024894" w:rsidRDefault="00A831B5" w:rsidP="00A831B5">
      <w:pPr>
        <w:pStyle w:val="Default"/>
        <w:spacing w:after="27"/>
        <w:jc w:val="both"/>
        <w:rPr>
          <w:rFonts w:asciiTheme="majorHAnsi" w:hAnsiTheme="majorHAnsi" w:cstheme="majorHAnsi"/>
          <w:color w:val="auto"/>
          <w:sz w:val="22"/>
          <w:szCs w:val="22"/>
        </w:rPr>
      </w:pPr>
    </w:p>
    <w:sectPr w:rsidR="00A831B5" w:rsidRPr="00024894" w:rsidSect="003514FA">
      <w:headerReference w:type="default" r:id="rId10"/>
      <w:footerReference w:type="default" r:id="rId11"/>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47" w:rsidRDefault="00574547" w:rsidP="00811C08">
      <w:pPr>
        <w:spacing w:after="0" w:line="240" w:lineRule="auto"/>
      </w:pPr>
      <w:r>
        <w:separator/>
      </w:r>
    </w:p>
  </w:endnote>
  <w:endnote w:type="continuationSeparator" w:id="0">
    <w:p w:rsidR="00574547" w:rsidRDefault="00574547" w:rsidP="0081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93545"/>
      <w:docPartObj>
        <w:docPartGallery w:val="Page Numbers (Bottom of Page)"/>
        <w:docPartUnique/>
      </w:docPartObj>
    </w:sdtPr>
    <w:sdtEndPr>
      <w:rPr>
        <w:noProof/>
      </w:rPr>
    </w:sdtEndPr>
    <w:sdtContent>
      <w:p w:rsidR="00526F24" w:rsidRDefault="00526F24">
        <w:pPr>
          <w:pStyle w:val="Footer"/>
          <w:jc w:val="right"/>
        </w:pPr>
        <w:r w:rsidRPr="00526F24">
          <w:rPr>
            <w:rFonts w:asciiTheme="majorHAnsi" w:hAnsiTheme="majorHAnsi" w:cstheme="majorHAnsi"/>
            <w:sz w:val="20"/>
          </w:rPr>
          <w:fldChar w:fldCharType="begin"/>
        </w:r>
        <w:r w:rsidRPr="00526F24">
          <w:rPr>
            <w:rFonts w:asciiTheme="majorHAnsi" w:hAnsiTheme="majorHAnsi" w:cstheme="majorHAnsi"/>
            <w:sz w:val="20"/>
          </w:rPr>
          <w:instrText xml:space="preserve"> PAGE   \* MERGEFORMAT </w:instrText>
        </w:r>
        <w:r w:rsidRPr="00526F24">
          <w:rPr>
            <w:rFonts w:asciiTheme="majorHAnsi" w:hAnsiTheme="majorHAnsi" w:cstheme="majorHAnsi"/>
            <w:sz w:val="20"/>
          </w:rPr>
          <w:fldChar w:fldCharType="separate"/>
        </w:r>
        <w:r w:rsidRPr="00526F24">
          <w:rPr>
            <w:rFonts w:asciiTheme="majorHAnsi" w:hAnsiTheme="majorHAnsi" w:cstheme="majorHAnsi"/>
            <w:noProof/>
            <w:sz w:val="20"/>
          </w:rPr>
          <w:t>2</w:t>
        </w:r>
        <w:r w:rsidRPr="00526F24">
          <w:rPr>
            <w:rFonts w:asciiTheme="majorHAnsi" w:hAnsiTheme="majorHAnsi" w:cstheme="majorHAnsi"/>
            <w:noProof/>
            <w:sz w:val="20"/>
          </w:rPr>
          <w:fldChar w:fldCharType="end"/>
        </w:r>
        <w:r w:rsidRPr="00526F24">
          <w:rPr>
            <w:rFonts w:asciiTheme="majorHAnsi" w:hAnsiTheme="majorHAnsi" w:cstheme="majorHAnsi"/>
            <w:noProof/>
            <w:sz w:val="20"/>
          </w:rPr>
          <w:t>/3</w:t>
        </w:r>
      </w:p>
    </w:sdtContent>
  </w:sdt>
  <w:p w:rsidR="00526F24" w:rsidRDefault="0052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47" w:rsidRDefault="00574547" w:rsidP="00811C08">
      <w:pPr>
        <w:spacing w:after="0" w:line="240" w:lineRule="auto"/>
      </w:pPr>
      <w:r>
        <w:separator/>
      </w:r>
    </w:p>
  </w:footnote>
  <w:footnote w:type="continuationSeparator" w:id="0">
    <w:p w:rsidR="00574547" w:rsidRDefault="00574547" w:rsidP="0081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FA" w:rsidRPr="003514FA" w:rsidRDefault="003514FA" w:rsidP="003514FA">
    <w:pPr>
      <w:widowControl w:val="0"/>
      <w:tabs>
        <w:tab w:val="center" w:pos="4513"/>
        <w:tab w:val="right" w:pos="9026"/>
      </w:tabs>
      <w:autoSpaceDE w:val="0"/>
      <w:autoSpaceDN w:val="0"/>
      <w:adjustRightInd w:val="0"/>
      <w:spacing w:after="0" w:line="240" w:lineRule="auto"/>
      <w:ind w:left="-630"/>
      <w:rPr>
        <w:rFonts w:ascii="Garamond" w:eastAsia="Times New Roman" w:hAnsi="Garamond" w:cs="Arial"/>
        <w:kern w:val="0"/>
        <w:szCs w:val="20"/>
        <w:lang w:eastAsia="tr-TR"/>
        <w14:ligatures w14:val="none"/>
      </w:rPr>
    </w:pPr>
    <w:r w:rsidRPr="003514FA">
      <w:rPr>
        <w:rFonts w:ascii="Garamond" w:eastAsia="Times New Roman" w:hAnsi="Garamond" w:cs="Arial"/>
        <w:kern w:val="0"/>
        <w:szCs w:val="20"/>
        <w:lang w:eastAsia="tr-TR"/>
        <w14:ligatures w14:val="none"/>
      </w:rPr>
      <w:t xml:space="preserve">İstanbul Bilgi </w:t>
    </w:r>
    <w:proofErr w:type="gramStart"/>
    <w:r w:rsidRPr="003514FA">
      <w:rPr>
        <w:rFonts w:ascii="Garamond" w:eastAsia="Times New Roman" w:hAnsi="Garamond" w:cs="Arial"/>
        <w:kern w:val="0"/>
        <w:szCs w:val="20"/>
        <w:lang w:eastAsia="tr-TR"/>
        <w14:ligatures w14:val="none"/>
      </w:rPr>
      <w:t>Üniversitesi -</w:t>
    </w:r>
    <w:proofErr w:type="gramEnd"/>
    <w:r w:rsidRPr="003514FA">
      <w:rPr>
        <w:rFonts w:ascii="Garamond" w:eastAsia="Times New Roman" w:hAnsi="Garamond" w:cs="Arial"/>
        <w:kern w:val="0"/>
        <w:szCs w:val="20"/>
        <w:lang w:eastAsia="tr-TR"/>
        <w14:ligatures w14:val="none"/>
      </w:rPr>
      <w:t xml:space="preserve"> Çağrı Merkezi Hizmet Alım İhalesi</w:t>
    </w:r>
  </w:p>
  <w:p w:rsidR="003514FA" w:rsidRPr="003514FA" w:rsidRDefault="003514FA" w:rsidP="003514FA">
    <w:pPr>
      <w:widowControl w:val="0"/>
      <w:tabs>
        <w:tab w:val="center" w:pos="4513"/>
        <w:tab w:val="right" w:pos="9026"/>
      </w:tabs>
      <w:autoSpaceDE w:val="0"/>
      <w:autoSpaceDN w:val="0"/>
      <w:adjustRightInd w:val="0"/>
      <w:spacing w:after="0" w:line="240" w:lineRule="auto"/>
      <w:ind w:left="-630"/>
      <w:rPr>
        <w:rFonts w:ascii="Garamond" w:eastAsia="Times New Roman" w:hAnsi="Garamond" w:cs="Arial"/>
        <w:kern w:val="0"/>
        <w:szCs w:val="20"/>
        <w:lang w:eastAsia="tr-TR"/>
        <w14:ligatures w14:val="none"/>
      </w:rPr>
    </w:pPr>
    <w:r w:rsidRPr="003514FA">
      <w:rPr>
        <w:rFonts w:ascii="Garamond" w:eastAsia="Times New Roman" w:hAnsi="Garamond" w:cs="Arial"/>
        <w:kern w:val="0"/>
        <w:szCs w:val="20"/>
        <w:lang w:eastAsia="tr-TR"/>
        <w14:ligatures w14:val="none"/>
      </w:rPr>
      <w:t>İhale No: 20240200</w:t>
    </w:r>
    <w:r w:rsidR="0052538C">
      <w:rPr>
        <w:rFonts w:ascii="Garamond" w:eastAsia="Times New Roman" w:hAnsi="Garamond" w:cs="Arial"/>
        <w:kern w:val="0"/>
        <w:szCs w:val="20"/>
        <w:lang w:eastAsia="tr-TR"/>
        <w14:ligatures w14:val="none"/>
      </w:rPr>
      <w:t>3</w:t>
    </w:r>
  </w:p>
  <w:p w:rsidR="003514FA" w:rsidRDefault="00351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66724"/>
    <w:multiLevelType w:val="hybridMultilevel"/>
    <w:tmpl w:val="A4D04D9E"/>
    <w:lvl w:ilvl="0" w:tplc="395837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603E"/>
    <w:multiLevelType w:val="hybridMultilevel"/>
    <w:tmpl w:val="CD4694D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3CE6957"/>
    <w:multiLevelType w:val="hybridMultilevel"/>
    <w:tmpl w:val="21422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192F88"/>
    <w:multiLevelType w:val="hybridMultilevel"/>
    <w:tmpl w:val="563839D0"/>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33F490D0">
      <w:start w:val="5"/>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08"/>
    <w:rsid w:val="00024894"/>
    <w:rsid w:val="000922E5"/>
    <w:rsid w:val="000C40FE"/>
    <w:rsid w:val="00104FFF"/>
    <w:rsid w:val="001669CC"/>
    <w:rsid w:val="001E4E3A"/>
    <w:rsid w:val="003514FA"/>
    <w:rsid w:val="004D0832"/>
    <w:rsid w:val="0052538C"/>
    <w:rsid w:val="00526F24"/>
    <w:rsid w:val="00551224"/>
    <w:rsid w:val="00574547"/>
    <w:rsid w:val="00621ACE"/>
    <w:rsid w:val="00633CC7"/>
    <w:rsid w:val="006560FF"/>
    <w:rsid w:val="006B79BA"/>
    <w:rsid w:val="006D7F22"/>
    <w:rsid w:val="00744BAD"/>
    <w:rsid w:val="00811C08"/>
    <w:rsid w:val="008142C8"/>
    <w:rsid w:val="008722B1"/>
    <w:rsid w:val="008E49FF"/>
    <w:rsid w:val="0095755E"/>
    <w:rsid w:val="00992224"/>
    <w:rsid w:val="009A71AB"/>
    <w:rsid w:val="00A14BBC"/>
    <w:rsid w:val="00A831B5"/>
    <w:rsid w:val="00AD74A2"/>
    <w:rsid w:val="00B20F40"/>
    <w:rsid w:val="00B216FE"/>
    <w:rsid w:val="00B338FE"/>
    <w:rsid w:val="00BB765F"/>
    <w:rsid w:val="00C63A7C"/>
    <w:rsid w:val="00CC15E6"/>
    <w:rsid w:val="00D92019"/>
    <w:rsid w:val="00E257D8"/>
    <w:rsid w:val="00EB1AF6"/>
    <w:rsid w:val="00F00C5F"/>
    <w:rsid w:val="00F23CB2"/>
    <w:rsid w:val="00FE3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EDBE2"/>
  <w15:chartTrackingRefBased/>
  <w15:docId w15:val="{9A5AB880-043A-4107-A64D-9BE80E7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489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024894"/>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C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C08"/>
  </w:style>
  <w:style w:type="paragraph" w:styleId="Footer">
    <w:name w:val="footer"/>
    <w:basedOn w:val="Normal"/>
    <w:link w:val="FooterChar"/>
    <w:uiPriority w:val="99"/>
    <w:unhideWhenUsed/>
    <w:rsid w:val="00811C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C08"/>
  </w:style>
  <w:style w:type="paragraph" w:styleId="ListParagraph">
    <w:name w:val="List Paragraph"/>
    <w:basedOn w:val="Normal"/>
    <w:link w:val="ListParagraphChar"/>
    <w:uiPriority w:val="34"/>
    <w:qFormat/>
    <w:rsid w:val="008722B1"/>
    <w:pPr>
      <w:ind w:left="720"/>
      <w:contextualSpacing/>
    </w:pPr>
  </w:style>
  <w:style w:type="paragraph" w:customStyle="1" w:styleId="Default">
    <w:name w:val="Default"/>
    <w:rsid w:val="00024894"/>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eading3Char">
    <w:name w:val="Heading 3 Char"/>
    <w:basedOn w:val="DefaultParagraphFont"/>
    <w:link w:val="Heading3"/>
    <w:uiPriority w:val="9"/>
    <w:rsid w:val="00024894"/>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024894"/>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0248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24894"/>
  </w:style>
  <w:style w:type="paragraph" w:customStyle="1" w:styleId="default0">
    <w:name w:val="default"/>
    <w:basedOn w:val="Normal"/>
    <w:rsid w:val="006D7F22"/>
    <w:pPr>
      <w:autoSpaceDE w:val="0"/>
      <w:autoSpaceDN w:val="0"/>
      <w:spacing w:after="0" w:line="240" w:lineRule="auto"/>
    </w:pPr>
    <w:rPr>
      <w:rFonts w:ascii="Calibri" w:hAnsi="Calibri" w:cs="Calibri"/>
      <w:color w:val="000000"/>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8414">
      <w:bodyDiv w:val="1"/>
      <w:marLeft w:val="0"/>
      <w:marRight w:val="0"/>
      <w:marTop w:val="0"/>
      <w:marBottom w:val="0"/>
      <w:divBdr>
        <w:top w:val="none" w:sz="0" w:space="0" w:color="auto"/>
        <w:left w:val="none" w:sz="0" w:space="0" w:color="auto"/>
        <w:bottom w:val="none" w:sz="0" w:space="0" w:color="auto"/>
        <w:right w:val="none" w:sz="0" w:space="0" w:color="auto"/>
      </w:divBdr>
    </w:div>
    <w:div w:id="434904169">
      <w:bodyDiv w:val="1"/>
      <w:marLeft w:val="0"/>
      <w:marRight w:val="0"/>
      <w:marTop w:val="0"/>
      <w:marBottom w:val="0"/>
      <w:divBdr>
        <w:top w:val="none" w:sz="0" w:space="0" w:color="auto"/>
        <w:left w:val="none" w:sz="0" w:space="0" w:color="auto"/>
        <w:bottom w:val="none" w:sz="0" w:space="0" w:color="auto"/>
        <w:right w:val="none" w:sz="0" w:space="0" w:color="auto"/>
      </w:divBdr>
    </w:div>
    <w:div w:id="761756812">
      <w:bodyDiv w:val="1"/>
      <w:marLeft w:val="0"/>
      <w:marRight w:val="0"/>
      <w:marTop w:val="0"/>
      <w:marBottom w:val="0"/>
      <w:divBdr>
        <w:top w:val="none" w:sz="0" w:space="0" w:color="auto"/>
        <w:left w:val="none" w:sz="0" w:space="0" w:color="auto"/>
        <w:bottom w:val="none" w:sz="0" w:space="0" w:color="auto"/>
        <w:right w:val="none" w:sz="0" w:space="0" w:color="auto"/>
      </w:divBdr>
    </w:div>
    <w:div w:id="926037049">
      <w:bodyDiv w:val="1"/>
      <w:marLeft w:val="0"/>
      <w:marRight w:val="0"/>
      <w:marTop w:val="0"/>
      <w:marBottom w:val="0"/>
      <w:divBdr>
        <w:top w:val="none" w:sz="0" w:space="0" w:color="auto"/>
        <w:left w:val="none" w:sz="0" w:space="0" w:color="auto"/>
        <w:bottom w:val="none" w:sz="0" w:space="0" w:color="auto"/>
        <w:right w:val="none" w:sz="0" w:space="0" w:color="auto"/>
      </w:divBdr>
    </w:div>
    <w:div w:id="1003513239">
      <w:bodyDiv w:val="1"/>
      <w:marLeft w:val="0"/>
      <w:marRight w:val="0"/>
      <w:marTop w:val="0"/>
      <w:marBottom w:val="0"/>
      <w:divBdr>
        <w:top w:val="none" w:sz="0" w:space="0" w:color="auto"/>
        <w:left w:val="none" w:sz="0" w:space="0" w:color="auto"/>
        <w:bottom w:val="none" w:sz="0" w:space="0" w:color="auto"/>
        <w:right w:val="none" w:sz="0" w:space="0" w:color="auto"/>
      </w:divBdr>
    </w:div>
    <w:div w:id="1164933183">
      <w:bodyDiv w:val="1"/>
      <w:marLeft w:val="0"/>
      <w:marRight w:val="0"/>
      <w:marTop w:val="0"/>
      <w:marBottom w:val="0"/>
      <w:divBdr>
        <w:top w:val="none" w:sz="0" w:space="0" w:color="auto"/>
        <w:left w:val="none" w:sz="0" w:space="0" w:color="auto"/>
        <w:bottom w:val="none" w:sz="0" w:space="0" w:color="auto"/>
        <w:right w:val="none" w:sz="0" w:space="0" w:color="auto"/>
      </w:divBdr>
    </w:div>
    <w:div w:id="1229028261">
      <w:bodyDiv w:val="1"/>
      <w:marLeft w:val="0"/>
      <w:marRight w:val="0"/>
      <w:marTop w:val="0"/>
      <w:marBottom w:val="0"/>
      <w:divBdr>
        <w:top w:val="none" w:sz="0" w:space="0" w:color="auto"/>
        <w:left w:val="none" w:sz="0" w:space="0" w:color="auto"/>
        <w:bottom w:val="none" w:sz="0" w:space="0" w:color="auto"/>
        <w:right w:val="none" w:sz="0" w:space="0" w:color="auto"/>
      </w:divBdr>
    </w:div>
    <w:div w:id="16260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5156533BC7181489D1510FC751522B6" ma:contentTypeVersion="18" ma:contentTypeDescription="Yeni belge oluşturun." ma:contentTypeScope="" ma:versionID="a57bd6f508a914d1a6ece50089f9438d">
  <xsd:schema xmlns:xsd="http://www.w3.org/2001/XMLSchema" xmlns:xs="http://www.w3.org/2001/XMLSchema" xmlns:p="http://schemas.microsoft.com/office/2006/metadata/properties" xmlns:ns3="bcc430f7-b8fe-4529-b18e-38bd96e3f28c" xmlns:ns4="d19ef864-e3d0-48d7-baa3-7cea16e0dbea" targetNamespace="http://schemas.microsoft.com/office/2006/metadata/properties" ma:root="true" ma:fieldsID="3776b9b4f7a428c32ae3d5fbf457d635" ns3:_="" ns4:_="">
    <xsd:import namespace="bcc430f7-b8fe-4529-b18e-38bd96e3f28c"/>
    <xsd:import namespace="d19ef864-e3d0-48d7-baa3-7cea16e0d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430f7-b8fe-4529-b18e-38bd96e3f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ef864-e3d0-48d7-baa3-7cea16e0dbea"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c430f7-b8fe-4529-b18e-38bd96e3f28c" xsi:nil="true"/>
  </documentManagement>
</p:properties>
</file>

<file path=customXml/itemProps1.xml><?xml version="1.0" encoding="utf-8"?>
<ds:datastoreItem xmlns:ds="http://schemas.openxmlformats.org/officeDocument/2006/customXml" ds:itemID="{6B4E3BF8-14BA-461B-B04D-1BBD8ED7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430f7-b8fe-4529-b18e-38bd96e3f28c"/>
    <ds:schemaRef ds:uri="d19ef864-e3d0-48d7-baa3-7cea16e0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97E5C-045F-4ED9-923A-46FB2F7936C0}">
  <ds:schemaRefs>
    <ds:schemaRef ds:uri="http://schemas.microsoft.com/sharepoint/v3/contenttype/forms"/>
  </ds:schemaRefs>
</ds:datastoreItem>
</file>

<file path=customXml/itemProps3.xml><?xml version="1.0" encoding="utf-8"?>
<ds:datastoreItem xmlns:ds="http://schemas.openxmlformats.org/officeDocument/2006/customXml" ds:itemID="{CAF6A26E-7738-4E0F-A1C0-B84D6ED0743B}">
  <ds:schemaRefs>
    <ds:schemaRef ds:uri="http://schemas.microsoft.com/office/2006/metadata/properties"/>
    <ds:schemaRef ds:uri="http://schemas.microsoft.com/office/infopath/2007/PartnerControls"/>
    <ds:schemaRef ds:uri="bcc430f7-b8fe-4529-b18e-38bd96e3f28c"/>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Avci</dc:creator>
  <cp:keywords/>
  <dc:description/>
  <cp:lastModifiedBy>Tulya Dilay Tokay</cp:lastModifiedBy>
  <cp:revision>10</cp:revision>
  <dcterms:created xsi:type="dcterms:W3CDTF">2024-01-31T14:28:00Z</dcterms:created>
  <dcterms:modified xsi:type="dcterms:W3CDTF">2024-02-15T11:03:00Z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0x010100D5156533BC7181489D1510FC751522B6</vt:lpwstr>
  </property>
</Properties>
</file>